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521"/>
        <w:gridCol w:w="327"/>
        <w:gridCol w:w="6995"/>
      </w:tblGrid>
      <w:tr w:rsidR="00FC11DF" w:rsidRPr="002F527D" w:rsidTr="00E76F80">
        <w:tc>
          <w:tcPr>
            <w:tcW w:w="9210" w:type="dxa"/>
            <w:gridSpan w:val="4"/>
          </w:tcPr>
          <w:p w:rsidR="00FC11DF" w:rsidRPr="002F527D" w:rsidRDefault="00FC11DF" w:rsidP="00197EDE">
            <w:pPr>
              <w:spacing w:before="240" w:after="240"/>
              <w:jc w:val="center"/>
              <w:rPr>
                <w:b/>
                <w:bCs/>
              </w:rPr>
            </w:pPr>
            <w:r w:rsidRPr="002F527D">
              <w:rPr>
                <w:b/>
                <w:bCs/>
              </w:rPr>
              <w:t>KARTA  INFORMACYJNA</w:t>
            </w:r>
          </w:p>
        </w:tc>
      </w:tr>
      <w:tr w:rsidR="00FC11DF" w:rsidRPr="002F527D" w:rsidTr="00E76F80">
        <w:tc>
          <w:tcPr>
            <w:tcW w:w="9210" w:type="dxa"/>
            <w:gridSpan w:val="4"/>
          </w:tcPr>
          <w:p w:rsidR="00FC11DF" w:rsidRPr="002F527D" w:rsidRDefault="00FC11DF" w:rsidP="00172172">
            <w:pPr>
              <w:spacing w:before="160" w:after="160"/>
              <w:jc w:val="center"/>
              <w:rPr>
                <w:b/>
                <w:bCs/>
              </w:rPr>
            </w:pPr>
            <w:r w:rsidRPr="002F527D">
              <w:rPr>
                <w:b/>
                <w:bCs/>
              </w:rPr>
              <w:t>Starostwo Powiatowe w Łęcznej, Al. Jana Pawła II 95A  21-010 Łęczna</w:t>
            </w:r>
          </w:p>
        </w:tc>
      </w:tr>
      <w:tr w:rsidR="00FC11DF" w:rsidRPr="002F527D" w:rsidTr="00E76F80">
        <w:tc>
          <w:tcPr>
            <w:tcW w:w="1888" w:type="dxa"/>
            <w:gridSpan w:val="2"/>
            <w:vAlign w:val="center"/>
          </w:tcPr>
          <w:p w:rsidR="00FC11DF" w:rsidRPr="002F527D" w:rsidRDefault="00FC11DF" w:rsidP="005201EA">
            <w:pPr>
              <w:spacing w:before="120" w:after="120"/>
              <w:jc w:val="center"/>
              <w:rPr>
                <w:sz w:val="22"/>
              </w:rPr>
            </w:pPr>
            <w:r w:rsidRPr="002F527D">
              <w:rPr>
                <w:sz w:val="22"/>
              </w:rPr>
              <w:t xml:space="preserve">Znak: </w:t>
            </w:r>
            <w:r>
              <w:rPr>
                <w:b/>
                <w:sz w:val="22"/>
              </w:rPr>
              <w:t>KTD. 7121</w:t>
            </w:r>
          </w:p>
        </w:tc>
        <w:tc>
          <w:tcPr>
            <w:tcW w:w="7322" w:type="dxa"/>
            <w:gridSpan w:val="2"/>
            <w:vAlign w:val="center"/>
          </w:tcPr>
          <w:p w:rsidR="00FC11DF" w:rsidRPr="005201EA" w:rsidRDefault="005201EA" w:rsidP="00172172">
            <w:pPr>
              <w:spacing w:before="160" w:after="160"/>
              <w:jc w:val="center"/>
              <w:rPr>
                <w:b/>
                <w:bCs/>
              </w:rPr>
            </w:pPr>
            <w:r>
              <w:rPr>
                <w:b/>
              </w:rPr>
              <w:t>Zatwierdzenie organizacji ruchu</w:t>
            </w:r>
          </w:p>
        </w:tc>
      </w:tr>
      <w:tr w:rsidR="00FC11DF" w:rsidRPr="002F527D" w:rsidTr="00E76F80">
        <w:tc>
          <w:tcPr>
            <w:tcW w:w="9210" w:type="dxa"/>
            <w:gridSpan w:val="4"/>
          </w:tcPr>
          <w:p w:rsidR="00FC11DF" w:rsidRPr="002F527D" w:rsidRDefault="00FC11DF" w:rsidP="00AD1912">
            <w:pPr>
              <w:spacing w:before="160" w:after="160"/>
              <w:jc w:val="center"/>
              <w:rPr>
                <w:sz w:val="22"/>
              </w:rPr>
            </w:pPr>
            <w:r w:rsidRPr="002F527D">
              <w:t>Komórka  organizacyjna</w:t>
            </w:r>
            <w:r w:rsidRPr="002F527D">
              <w:rPr>
                <w:sz w:val="22"/>
              </w:rPr>
              <w:t xml:space="preserve">: </w:t>
            </w:r>
            <w:r w:rsidRPr="002F527D">
              <w:rPr>
                <w:b/>
                <w:sz w:val="22"/>
              </w:rPr>
              <w:t xml:space="preserve">Wydział Komunikacji, Transportu i </w:t>
            </w:r>
            <w:r w:rsidR="00AD1912">
              <w:rPr>
                <w:b/>
                <w:sz w:val="22"/>
              </w:rPr>
              <w:t>Drogownictwa</w:t>
            </w:r>
          </w:p>
        </w:tc>
      </w:tr>
      <w:tr w:rsidR="00FC11DF" w:rsidRPr="002F527D" w:rsidTr="00E76F80">
        <w:trPr>
          <w:trHeight w:val="345"/>
        </w:trPr>
        <w:tc>
          <w:tcPr>
            <w:tcW w:w="9210" w:type="dxa"/>
            <w:gridSpan w:val="4"/>
          </w:tcPr>
          <w:p w:rsidR="00FC11DF" w:rsidRPr="002F527D" w:rsidRDefault="00FC11DF" w:rsidP="00172172">
            <w:pPr>
              <w:spacing w:before="160" w:after="160"/>
              <w:jc w:val="center"/>
            </w:pPr>
            <w:r>
              <w:t>Kategoria</w:t>
            </w:r>
            <w:r w:rsidRPr="002F527D">
              <w:t xml:space="preserve">: </w:t>
            </w:r>
            <w:r>
              <w:rPr>
                <w:b/>
              </w:rPr>
              <w:t xml:space="preserve">Zarządzanie ruchem </w:t>
            </w:r>
            <w:r w:rsidR="004A2CF4">
              <w:rPr>
                <w:b/>
              </w:rPr>
              <w:t>na drogach publicznych</w:t>
            </w:r>
          </w:p>
        </w:tc>
      </w:tr>
      <w:tr w:rsidR="00FC11DF" w:rsidRPr="002F527D" w:rsidTr="00E76F80">
        <w:tc>
          <w:tcPr>
            <w:tcW w:w="1367" w:type="dxa"/>
          </w:tcPr>
          <w:p w:rsidR="00FC11DF" w:rsidRPr="002F527D" w:rsidRDefault="00FC11DF" w:rsidP="00197EDE">
            <w:pPr>
              <w:rPr>
                <w:b/>
                <w:sz w:val="22"/>
                <w:szCs w:val="22"/>
              </w:rPr>
            </w:pPr>
          </w:p>
          <w:p w:rsidR="00FC11DF" w:rsidRPr="002F527D" w:rsidRDefault="00FC11DF" w:rsidP="00197EDE">
            <w:pPr>
              <w:rPr>
                <w:b/>
                <w:sz w:val="22"/>
                <w:szCs w:val="22"/>
              </w:rPr>
            </w:pPr>
          </w:p>
          <w:p w:rsidR="00FC11DF" w:rsidRPr="002F527D" w:rsidRDefault="00FC11DF" w:rsidP="00197EDE">
            <w:pPr>
              <w:rPr>
                <w:sz w:val="22"/>
                <w:szCs w:val="22"/>
              </w:rPr>
            </w:pPr>
            <w:r w:rsidRPr="00C14A6F">
              <w:rPr>
                <w:b/>
                <w:szCs w:val="22"/>
              </w:rPr>
              <w:t>Wymagane dokumenty</w:t>
            </w:r>
            <w:r w:rsidRPr="00C14A6F">
              <w:rPr>
                <w:szCs w:val="22"/>
              </w:rPr>
              <w:t>:</w:t>
            </w:r>
          </w:p>
        </w:tc>
        <w:tc>
          <w:tcPr>
            <w:tcW w:w="7843" w:type="dxa"/>
            <w:gridSpan w:val="3"/>
          </w:tcPr>
          <w:p w:rsidR="00FC11DF" w:rsidRPr="00172172" w:rsidRDefault="00FC11DF" w:rsidP="00172172">
            <w:pPr>
              <w:pStyle w:val="Akapitzlist"/>
              <w:numPr>
                <w:ilvl w:val="0"/>
                <w:numId w:val="4"/>
              </w:numPr>
              <w:spacing w:before="240"/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wniosek o zatwierdzenie projektu stałej lub czasowej organizacji ruchu</w:t>
            </w:r>
            <w:r w:rsidR="001633DD" w:rsidRPr="00172172">
              <w:rPr>
                <w:sz w:val="22"/>
                <w:szCs w:val="20"/>
              </w:rPr>
              <w:t>;</w:t>
            </w:r>
          </w:p>
          <w:p w:rsidR="00FC11DF" w:rsidRPr="00172172" w:rsidRDefault="00FC11DF" w:rsidP="00197EDE">
            <w:pPr>
              <w:pStyle w:val="Akapitzlist"/>
              <w:numPr>
                <w:ilvl w:val="0"/>
                <w:numId w:val="1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 xml:space="preserve">projekt organizacji ruchu – </w:t>
            </w:r>
            <w:r w:rsidRPr="00172172">
              <w:rPr>
                <w:sz w:val="22"/>
                <w:szCs w:val="20"/>
                <w:u w:val="single"/>
              </w:rPr>
              <w:t>co najmniej 2 egzemplarze</w:t>
            </w:r>
            <w:r w:rsidRPr="00172172">
              <w:rPr>
                <w:sz w:val="22"/>
                <w:szCs w:val="20"/>
              </w:rPr>
              <w:t>, zawierający:</w:t>
            </w:r>
          </w:p>
          <w:p w:rsidR="00026FF1" w:rsidRPr="00172172" w:rsidRDefault="00026FF1" w:rsidP="00FC11D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plan orientacyjny w skali od 1:10 000 do 1:25 000 z zaznaczeniem drogi lub dróg, których dotyczy,</w:t>
            </w:r>
          </w:p>
          <w:p w:rsidR="00026FF1" w:rsidRPr="00172172" w:rsidRDefault="00026FF1" w:rsidP="00FC11D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 xml:space="preserve">plan sytuacyjny w skali 1:500 lub 1:1000 (w uzasadnionych przypadkach </w:t>
            </w:r>
            <w:r w:rsidR="00374F6D" w:rsidRPr="00172172">
              <w:rPr>
                <w:sz w:val="22"/>
                <w:szCs w:val="20"/>
              </w:rPr>
              <w:t>skala</w:t>
            </w:r>
            <w:r w:rsidRPr="00172172">
              <w:rPr>
                <w:sz w:val="22"/>
                <w:szCs w:val="20"/>
              </w:rPr>
              <w:t xml:space="preserve"> 1:2000 lub szkic bez skali) </w:t>
            </w:r>
            <w:r w:rsidR="00374F6D" w:rsidRPr="00172172">
              <w:rPr>
                <w:sz w:val="22"/>
                <w:szCs w:val="20"/>
              </w:rPr>
              <w:t xml:space="preserve">zawierający parametry geometrii drogi </w:t>
            </w:r>
            <w:r w:rsidR="00172172">
              <w:rPr>
                <w:sz w:val="22"/>
                <w:szCs w:val="20"/>
              </w:rPr>
              <w:t xml:space="preserve">              </w:t>
            </w:r>
            <w:r w:rsidR="00374F6D" w:rsidRPr="00172172">
              <w:rPr>
                <w:sz w:val="22"/>
                <w:szCs w:val="20"/>
              </w:rPr>
              <w:t xml:space="preserve">i lokalizację istniejących, projektowanych oraz usuwanych znaków drogowych, urządzeń sygnalizacji i urządzeń bezpieczeństwa ruchu; </w:t>
            </w:r>
            <w:r w:rsidR="00172172">
              <w:rPr>
                <w:sz w:val="22"/>
                <w:szCs w:val="20"/>
              </w:rPr>
              <w:t xml:space="preserve">             </w:t>
            </w:r>
            <w:r w:rsidR="00374F6D" w:rsidRPr="00172172">
              <w:rPr>
                <w:sz w:val="22"/>
                <w:szCs w:val="20"/>
              </w:rPr>
              <w:t>dla projektów zmian stałej organizacji ruchu dopuszcza się zaznaczenie lokalizacji tylko znaków</w:t>
            </w:r>
            <w:r w:rsidR="001633DD" w:rsidRPr="00172172">
              <w:rPr>
                <w:sz w:val="22"/>
                <w:szCs w:val="20"/>
              </w:rPr>
              <w:t xml:space="preserve"> </w:t>
            </w:r>
            <w:r w:rsidR="00374F6D" w:rsidRPr="00172172">
              <w:rPr>
                <w:sz w:val="22"/>
                <w:szCs w:val="20"/>
              </w:rPr>
              <w:t xml:space="preserve"> i urządzeń dla nowej organizacji ruchu,</w:t>
            </w:r>
          </w:p>
          <w:p w:rsidR="00FC11DF" w:rsidRPr="00172172" w:rsidRDefault="006D11D2" w:rsidP="00FC11D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opis techniczny zawierający charakterystykę drogi i ruchu na drodze,</w:t>
            </w:r>
            <w:r w:rsidR="00374F6D" w:rsidRPr="00172172">
              <w:rPr>
                <w:sz w:val="22"/>
                <w:szCs w:val="20"/>
              </w:rPr>
              <w:t xml:space="preserve"> </w:t>
            </w:r>
            <w:r w:rsidR="00172172">
              <w:rPr>
                <w:sz w:val="22"/>
                <w:szCs w:val="20"/>
              </w:rPr>
              <w:t xml:space="preserve">                     </w:t>
            </w:r>
            <w:r w:rsidRPr="00172172">
              <w:rPr>
                <w:sz w:val="22"/>
                <w:szCs w:val="20"/>
              </w:rPr>
              <w:t xml:space="preserve">a w przypadku organizacji ruchu związanej z robotami prowadzonymi </w:t>
            </w:r>
            <w:r w:rsidR="00172172">
              <w:rPr>
                <w:sz w:val="22"/>
                <w:szCs w:val="20"/>
              </w:rPr>
              <w:t xml:space="preserve">                </w:t>
            </w:r>
            <w:r w:rsidR="00026FF1" w:rsidRPr="00172172">
              <w:rPr>
                <w:sz w:val="22"/>
                <w:szCs w:val="20"/>
              </w:rPr>
              <w:t>w pasie drogowym – opis występujących zagrożeń lub utrudnień, przy robotach prowadzonych w dwóch lub więcej etapach opis powinien zawierać zakres planowanych robót dla każdego etapu</w:t>
            </w:r>
            <w:r w:rsidR="001633DD" w:rsidRPr="00172172">
              <w:rPr>
                <w:sz w:val="22"/>
                <w:szCs w:val="20"/>
              </w:rPr>
              <w:t xml:space="preserve"> </w:t>
            </w:r>
            <w:r w:rsidR="00026FF1" w:rsidRPr="00172172">
              <w:rPr>
                <w:sz w:val="22"/>
                <w:szCs w:val="20"/>
              </w:rPr>
              <w:t>i stan pasa drogowego po zrealizowaniu etapu robót,</w:t>
            </w:r>
          </w:p>
          <w:p w:rsidR="00374F6D" w:rsidRPr="00172172" w:rsidRDefault="00374F6D" w:rsidP="00FC11D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program sygnalizacji i obliczenia przepustowości drogi – w przypadku projektu zawierającego sygnalizację świetlną</w:t>
            </w:r>
            <w:r w:rsidR="005674F9" w:rsidRPr="00172172">
              <w:rPr>
                <w:sz w:val="22"/>
                <w:szCs w:val="20"/>
              </w:rPr>
              <w:t>,</w:t>
            </w:r>
          </w:p>
          <w:p w:rsidR="005674F9" w:rsidRPr="00172172" w:rsidRDefault="005674F9" w:rsidP="00FC11D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 xml:space="preserve">zasady dokonywania zmian oraz sposób ich rejestracji – w przypadku projektu zawierającego znaki świetlne lub znaki o zmiennej treści oraz </w:t>
            </w:r>
            <w:r w:rsidR="00172172">
              <w:rPr>
                <w:sz w:val="22"/>
                <w:szCs w:val="20"/>
              </w:rPr>
              <w:t xml:space="preserve">                </w:t>
            </w:r>
            <w:r w:rsidRPr="00172172">
              <w:rPr>
                <w:sz w:val="22"/>
                <w:szCs w:val="20"/>
              </w:rPr>
              <w:t>w przypadku projektu dotyczącego zmiennej organizacji ruchu lub zawierającego inne zmienne elementów mające wpływ na ruch drogowy,</w:t>
            </w:r>
          </w:p>
          <w:p w:rsidR="00026FF1" w:rsidRPr="00172172" w:rsidRDefault="00026FF1" w:rsidP="00FC11D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przewidywany termin wprowadzenia czasowej organizacji ruchu oraz termin wprowadzenia nowej stałej organizacji ruchu lub przywrócenia poprzedniej stałej organizacji ruchu – w przypadku projektu dotyczącego wykonywania robót na drodze,</w:t>
            </w:r>
          </w:p>
          <w:p w:rsidR="001633DD" w:rsidRPr="00172172" w:rsidRDefault="001633DD" w:rsidP="00FC11DF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nazwisko i podpis projektanta;</w:t>
            </w:r>
          </w:p>
          <w:p w:rsidR="00FC11DF" w:rsidRPr="00172172" w:rsidRDefault="009B527B" w:rsidP="00197EDE">
            <w:pPr>
              <w:pStyle w:val="Akapitzlist"/>
              <w:numPr>
                <w:ilvl w:val="0"/>
                <w:numId w:val="5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opinie:</w:t>
            </w:r>
          </w:p>
          <w:p w:rsidR="009B527B" w:rsidRPr="00172172" w:rsidRDefault="009B527B" w:rsidP="009B527B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komendanta powiatowego Policji – w przypadku projektu obejmującego drogę powiatową,</w:t>
            </w:r>
          </w:p>
          <w:p w:rsidR="00FC11DF" w:rsidRPr="00172172" w:rsidRDefault="009B527B" w:rsidP="009B527B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odpowiedniego zarządu drogi</w:t>
            </w:r>
            <w:r w:rsidR="00BD3FEB" w:rsidRPr="00172172">
              <w:rPr>
                <w:sz w:val="22"/>
                <w:szCs w:val="20"/>
              </w:rPr>
              <w:t xml:space="preserve">, powiatowej lub gminnej, </w:t>
            </w:r>
            <w:r w:rsidRPr="00172172">
              <w:rPr>
                <w:sz w:val="22"/>
                <w:szCs w:val="20"/>
              </w:rPr>
              <w:t>jeżeli nie jest on jednostką składającą projekt</w:t>
            </w:r>
            <w:r w:rsidR="00BD3FEB" w:rsidRPr="00172172">
              <w:rPr>
                <w:sz w:val="22"/>
                <w:szCs w:val="20"/>
              </w:rPr>
              <w:t>,</w:t>
            </w:r>
          </w:p>
          <w:p w:rsidR="00BD3FEB" w:rsidRPr="00172172" w:rsidRDefault="00BD3FEB" w:rsidP="009B527B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organu zarządzającego ruchem na drodze krzyż</w:t>
            </w:r>
            <w:r w:rsidR="00F000DB">
              <w:rPr>
                <w:sz w:val="22"/>
                <w:szCs w:val="20"/>
              </w:rPr>
              <w:t>ującej się lub objętej objazdem</w:t>
            </w:r>
            <w:r w:rsidR="001633DD" w:rsidRPr="00172172">
              <w:rPr>
                <w:sz w:val="22"/>
                <w:szCs w:val="20"/>
              </w:rPr>
              <w:t xml:space="preserve"> </w:t>
            </w:r>
            <w:r w:rsidRPr="00172172">
              <w:rPr>
                <w:sz w:val="22"/>
                <w:szCs w:val="20"/>
              </w:rPr>
              <w:t>w przypadkach gdy organizacja ruchu dotyczy</w:t>
            </w:r>
            <w:r w:rsidR="00F000DB">
              <w:rPr>
                <w:sz w:val="22"/>
                <w:szCs w:val="20"/>
              </w:rPr>
              <w:t xml:space="preserve"> skrzyżowania (skrzyżowań) dróg</w:t>
            </w:r>
            <w:r w:rsidR="001633DD" w:rsidRPr="00172172">
              <w:rPr>
                <w:sz w:val="22"/>
                <w:szCs w:val="20"/>
              </w:rPr>
              <w:t xml:space="preserve"> </w:t>
            </w:r>
            <w:r w:rsidRPr="00172172">
              <w:rPr>
                <w:sz w:val="22"/>
                <w:szCs w:val="20"/>
              </w:rPr>
              <w:t>o różnych organach zarządzających ruchem i gdy drogi lub planowane ograniczenia w ruchu spowodują konieczność prowadzenia objazdów drogami różnych kategorii,</w:t>
            </w:r>
          </w:p>
          <w:p w:rsidR="00BD3FEB" w:rsidRPr="00172172" w:rsidRDefault="00BD3FEB" w:rsidP="009B527B">
            <w:pPr>
              <w:pStyle w:val="Akapitzlist"/>
              <w:numPr>
                <w:ilvl w:val="0"/>
                <w:numId w:val="8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zarządó</w:t>
            </w:r>
            <w:r w:rsidR="001F330C">
              <w:rPr>
                <w:sz w:val="22"/>
                <w:szCs w:val="20"/>
              </w:rPr>
              <w:t>w dróg powiatowych lub gminnych</w:t>
            </w:r>
            <w:r w:rsidRPr="00172172">
              <w:rPr>
                <w:sz w:val="22"/>
                <w:szCs w:val="20"/>
              </w:rPr>
              <w:t xml:space="preserve">, gdy zamknięcie drogi </w:t>
            </w:r>
            <w:r w:rsidR="00F000DB">
              <w:rPr>
                <w:sz w:val="22"/>
                <w:szCs w:val="20"/>
              </w:rPr>
              <w:t xml:space="preserve">              </w:t>
            </w:r>
            <w:r w:rsidRPr="00172172">
              <w:rPr>
                <w:sz w:val="22"/>
                <w:szCs w:val="20"/>
              </w:rPr>
              <w:t>lub planowane ograniczenia w ruchu spowodują konieczność prowadzenia objazdów drogami różnych kategorii.</w:t>
            </w:r>
          </w:p>
          <w:p w:rsidR="002C7FC5" w:rsidRDefault="002C7FC5" w:rsidP="002C7FC5">
            <w:pPr>
              <w:pStyle w:val="Akapitzlist"/>
              <w:ind w:left="824"/>
              <w:jc w:val="both"/>
              <w:rPr>
                <w:sz w:val="22"/>
                <w:szCs w:val="20"/>
              </w:rPr>
            </w:pPr>
          </w:p>
          <w:p w:rsidR="00172172" w:rsidRDefault="00172172" w:rsidP="002C7FC5">
            <w:pPr>
              <w:pStyle w:val="Akapitzlist"/>
              <w:ind w:left="824"/>
              <w:jc w:val="both"/>
              <w:rPr>
                <w:sz w:val="22"/>
                <w:szCs w:val="20"/>
              </w:rPr>
            </w:pPr>
          </w:p>
          <w:p w:rsidR="002C7FC5" w:rsidRPr="00172172" w:rsidRDefault="002C7FC5" w:rsidP="00172172">
            <w:pPr>
              <w:spacing w:before="120" w:after="60"/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  <w:u w:val="single"/>
              </w:rPr>
              <w:lastRenderedPageBreak/>
              <w:t>W przypadku robót</w:t>
            </w:r>
            <w:r w:rsidRPr="00172172">
              <w:rPr>
                <w:sz w:val="22"/>
                <w:szCs w:val="20"/>
              </w:rPr>
              <w:t xml:space="preserve"> związanych z utrzymaniem drogi </w:t>
            </w:r>
            <w:r w:rsidRPr="00172172">
              <w:rPr>
                <w:sz w:val="22"/>
                <w:szCs w:val="20"/>
                <w:u w:val="single"/>
              </w:rPr>
              <w:t>niewymagających całkowitego zamknięcia jezdni</w:t>
            </w:r>
            <w:r w:rsidRPr="00172172">
              <w:rPr>
                <w:sz w:val="22"/>
                <w:szCs w:val="20"/>
              </w:rPr>
              <w:t xml:space="preserve"> dla ruchu pojazdów samochodowych, </w:t>
            </w:r>
            <w:r w:rsidRPr="00172172">
              <w:rPr>
                <w:sz w:val="22"/>
                <w:szCs w:val="20"/>
                <w:u w:val="single"/>
              </w:rPr>
              <w:t xml:space="preserve">które wymagają zmian organizacji ruchu </w:t>
            </w:r>
            <w:r w:rsidRPr="00172172">
              <w:rPr>
                <w:b/>
                <w:sz w:val="22"/>
                <w:szCs w:val="20"/>
                <w:u w:val="single"/>
              </w:rPr>
              <w:t>wyłącznie w czasie wykonywania czynności</w:t>
            </w:r>
            <w:r w:rsidRPr="00172172">
              <w:rPr>
                <w:sz w:val="22"/>
                <w:szCs w:val="20"/>
              </w:rPr>
              <w:t>, organ zarządzający ruchem może dopuścić wprowadzenie zmian organizacji ruchu na podstawie projektu uproszczonego zawierającego:</w:t>
            </w:r>
          </w:p>
          <w:p w:rsidR="002C7FC5" w:rsidRPr="00172172" w:rsidRDefault="002C7FC5" w:rsidP="002C7FC5">
            <w:pPr>
              <w:pStyle w:val="Akapitzlist"/>
              <w:numPr>
                <w:ilvl w:val="0"/>
                <w:numId w:val="16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>opis techniczny zawierający charakterystykę robót,</w:t>
            </w:r>
          </w:p>
          <w:p w:rsidR="002C7FC5" w:rsidRPr="00172172" w:rsidRDefault="001633DD" w:rsidP="002C7FC5">
            <w:pPr>
              <w:pStyle w:val="Akapitzlist"/>
              <w:numPr>
                <w:ilvl w:val="0"/>
                <w:numId w:val="16"/>
              </w:numPr>
              <w:jc w:val="both"/>
              <w:rPr>
                <w:sz w:val="22"/>
                <w:szCs w:val="20"/>
              </w:rPr>
            </w:pPr>
            <w:r w:rsidRPr="00172172">
              <w:rPr>
                <w:sz w:val="22"/>
                <w:szCs w:val="20"/>
              </w:rPr>
              <w:t xml:space="preserve">powtarzalny schemat umieszczania na drodze znaków drogowych i urządzeń bezpieczeństwa ruchu,  </w:t>
            </w:r>
          </w:p>
          <w:p w:rsidR="001633DD" w:rsidRPr="002C7FC5" w:rsidRDefault="001633DD" w:rsidP="002C7FC5">
            <w:pPr>
              <w:pStyle w:val="Akapitzlist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172172">
              <w:rPr>
                <w:sz w:val="22"/>
                <w:szCs w:val="20"/>
              </w:rPr>
              <w:t>sposób rozmieszczenia i oznakowania pojazdów zabezpieczających lub wykonujących roboty lub czynności wykonywane na drodze, w szczególności dotyczy to robót i czynności przesuwających się wzdłuż drogi.</w:t>
            </w:r>
          </w:p>
        </w:tc>
      </w:tr>
      <w:tr w:rsidR="00FC11DF" w:rsidRPr="002F527D" w:rsidTr="00E76F80">
        <w:tc>
          <w:tcPr>
            <w:tcW w:w="1367" w:type="dxa"/>
          </w:tcPr>
          <w:p w:rsidR="00FC11DF" w:rsidRPr="002F527D" w:rsidRDefault="00FC11DF" w:rsidP="00E76F80">
            <w:pPr>
              <w:spacing w:before="100"/>
            </w:pPr>
            <w:r>
              <w:rPr>
                <w:b/>
              </w:rPr>
              <w:lastRenderedPageBreak/>
              <w:t>Opłata</w:t>
            </w:r>
            <w:r w:rsidRPr="002F527D">
              <w:t>:</w:t>
            </w:r>
          </w:p>
        </w:tc>
        <w:tc>
          <w:tcPr>
            <w:tcW w:w="7843" w:type="dxa"/>
            <w:gridSpan w:val="3"/>
            <w:vAlign w:val="center"/>
          </w:tcPr>
          <w:p w:rsidR="00FC11DF" w:rsidRPr="00E76F80" w:rsidRDefault="00FC11DF" w:rsidP="00E76F80">
            <w:pPr>
              <w:pStyle w:val="Akapitzlist"/>
              <w:spacing w:before="100" w:after="120"/>
              <w:ind w:left="0"/>
              <w:jc w:val="center"/>
              <w:rPr>
                <w:sz w:val="22"/>
                <w:szCs w:val="20"/>
              </w:rPr>
            </w:pPr>
            <w:r w:rsidRPr="001633DD">
              <w:rPr>
                <w:sz w:val="22"/>
                <w:szCs w:val="20"/>
              </w:rPr>
              <w:t xml:space="preserve">Za </w:t>
            </w:r>
            <w:r w:rsidR="00BD3FEB" w:rsidRPr="001633DD">
              <w:rPr>
                <w:sz w:val="22"/>
                <w:szCs w:val="20"/>
              </w:rPr>
              <w:t>zatwierdzenie projektu organizacji ruchu (stałej/czasowej) nie pobiera się opłaty.</w:t>
            </w:r>
          </w:p>
        </w:tc>
      </w:tr>
      <w:tr w:rsidR="00FC11DF" w:rsidRPr="00DA3B58" w:rsidTr="00E76F80">
        <w:tc>
          <w:tcPr>
            <w:tcW w:w="9210" w:type="dxa"/>
            <w:gridSpan w:val="4"/>
          </w:tcPr>
          <w:p w:rsidR="00FC11DF" w:rsidRPr="00DA3B58" w:rsidRDefault="00FC11DF" w:rsidP="00197EDE">
            <w:pPr>
              <w:spacing w:before="120" w:line="360" w:lineRule="auto"/>
            </w:pPr>
            <w:r w:rsidRPr="00DA3B58">
              <w:rPr>
                <w:b/>
              </w:rPr>
              <w:t>Miejsce złożenia dokumentów</w:t>
            </w:r>
            <w:r w:rsidRPr="00DA3B58">
              <w:t xml:space="preserve">: pokój nr </w:t>
            </w:r>
            <w:r w:rsidR="00AD1912">
              <w:t>112</w:t>
            </w:r>
            <w:r>
              <w:t xml:space="preserve">;     </w:t>
            </w:r>
            <w:r w:rsidR="00C14A6F">
              <w:t>nr</w:t>
            </w:r>
            <w:r>
              <w:t xml:space="preserve"> tel. </w:t>
            </w:r>
            <w:r w:rsidR="00AD1912">
              <w:t>(</w:t>
            </w:r>
            <w:r>
              <w:t>81) 5315244</w:t>
            </w:r>
          </w:p>
        </w:tc>
      </w:tr>
      <w:tr w:rsidR="00FC11DF" w:rsidRPr="00DA3B58" w:rsidTr="00E76F80">
        <w:tc>
          <w:tcPr>
            <w:tcW w:w="9210" w:type="dxa"/>
            <w:gridSpan w:val="4"/>
          </w:tcPr>
          <w:p w:rsidR="00FC11DF" w:rsidRDefault="00FC11DF" w:rsidP="00E76F80">
            <w:pPr>
              <w:spacing w:before="40"/>
            </w:pPr>
            <w:r w:rsidRPr="00DA3B58">
              <w:rPr>
                <w:b/>
              </w:rPr>
              <w:t>Termin załatwienia sprawy</w:t>
            </w:r>
            <w:r w:rsidRPr="00DA3B58">
              <w:t xml:space="preserve">:    </w:t>
            </w:r>
          </w:p>
          <w:p w:rsidR="00FC11DF" w:rsidRPr="00DA3B58" w:rsidRDefault="00FC11DF" w:rsidP="00197EDE">
            <w:pPr>
              <w:spacing w:before="120"/>
              <w:jc w:val="both"/>
            </w:pPr>
            <w:r>
              <w:rPr>
                <w:sz w:val="22"/>
              </w:rPr>
              <w:t>n</w:t>
            </w:r>
            <w:r w:rsidRPr="00D64E23">
              <w:rPr>
                <w:sz w:val="22"/>
              </w:rPr>
              <w:t>a podstawie art. 35 Kodeksu postępowania administracyjnego sprawę załatwia się bez zbędnej zwłoki. Gdy sprawa wymaga przeprowadzenia postępowania wyjaśniającego – nie później niż w ciągu miesiąca  a sprawa szczególnie skomplikowana – nie później niż w ciągu dwóch miesięcy od dnia wszczęcia postępowania</w:t>
            </w:r>
            <w:r w:rsidRPr="00DA3B58">
              <w:t>.</w:t>
            </w:r>
          </w:p>
        </w:tc>
      </w:tr>
      <w:tr w:rsidR="00FC11DF" w:rsidRPr="002F527D" w:rsidTr="00E76F80">
        <w:tc>
          <w:tcPr>
            <w:tcW w:w="9210" w:type="dxa"/>
            <w:gridSpan w:val="4"/>
          </w:tcPr>
          <w:p w:rsidR="00FC11DF" w:rsidRPr="002F527D" w:rsidRDefault="00FC11DF" w:rsidP="00197EDE">
            <w:pPr>
              <w:spacing w:before="120" w:line="360" w:lineRule="auto"/>
            </w:pPr>
            <w:r w:rsidRPr="002F527D">
              <w:rPr>
                <w:b/>
              </w:rPr>
              <w:t>Osoba odpowiedzialna za załatwienie sprawy</w:t>
            </w:r>
            <w:r>
              <w:t>:</w:t>
            </w:r>
            <w:r w:rsidRPr="002F527D">
              <w:t xml:space="preserve"> </w:t>
            </w:r>
            <w:r>
              <w:t>Anna Nastaj</w:t>
            </w:r>
            <w:r w:rsidRPr="002F527D">
              <w:t>.</w:t>
            </w:r>
          </w:p>
        </w:tc>
      </w:tr>
      <w:tr w:rsidR="00982335" w:rsidRPr="002F527D" w:rsidTr="00E76F80">
        <w:tc>
          <w:tcPr>
            <w:tcW w:w="9210" w:type="dxa"/>
            <w:gridSpan w:val="4"/>
          </w:tcPr>
          <w:p w:rsidR="00982335" w:rsidRPr="00982335" w:rsidRDefault="00982335" w:rsidP="00197EDE">
            <w:pPr>
              <w:spacing w:before="120" w:line="360" w:lineRule="auto"/>
            </w:pPr>
            <w:r>
              <w:rPr>
                <w:b/>
              </w:rPr>
              <w:t xml:space="preserve">Tryb odwoławczy: </w:t>
            </w:r>
            <w:r>
              <w:t>brak</w:t>
            </w:r>
            <w:r w:rsidR="00C14A6F">
              <w:t>.</w:t>
            </w:r>
          </w:p>
        </w:tc>
      </w:tr>
      <w:tr w:rsidR="00FC11DF" w:rsidRPr="003D7351" w:rsidTr="00E76F80">
        <w:tc>
          <w:tcPr>
            <w:tcW w:w="9210" w:type="dxa"/>
            <w:gridSpan w:val="4"/>
          </w:tcPr>
          <w:p w:rsidR="00FC11DF" w:rsidRPr="00C14A6F" w:rsidRDefault="00FC11DF" w:rsidP="001633DD">
            <w:pPr>
              <w:spacing w:before="120"/>
              <w:rPr>
                <w:szCs w:val="22"/>
              </w:rPr>
            </w:pPr>
            <w:r w:rsidRPr="00C14A6F">
              <w:rPr>
                <w:b/>
                <w:szCs w:val="22"/>
              </w:rPr>
              <w:t>Podstawa prawna</w:t>
            </w:r>
            <w:r w:rsidRPr="00C14A6F">
              <w:rPr>
                <w:szCs w:val="22"/>
              </w:rPr>
              <w:t>:</w:t>
            </w:r>
          </w:p>
          <w:p w:rsidR="00FC11DF" w:rsidRDefault="00FC11DF" w:rsidP="00197EDE">
            <w:pPr>
              <w:pStyle w:val="Akapitzlist"/>
              <w:numPr>
                <w:ilvl w:val="6"/>
                <w:numId w:val="6"/>
              </w:numPr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Ustawa z dnia </w:t>
            </w:r>
            <w:r w:rsidR="00BD3FEB">
              <w:rPr>
                <w:sz w:val="20"/>
                <w:szCs w:val="20"/>
              </w:rPr>
              <w:t>20 czerwca 1997</w:t>
            </w:r>
            <w:r w:rsidRPr="00674DBA">
              <w:rPr>
                <w:sz w:val="20"/>
                <w:szCs w:val="20"/>
              </w:rPr>
              <w:t xml:space="preserve"> r. </w:t>
            </w:r>
            <w:r w:rsidR="004A2CF4">
              <w:rPr>
                <w:sz w:val="20"/>
                <w:szCs w:val="20"/>
              </w:rPr>
              <w:t>Prawo</w:t>
            </w:r>
            <w:r w:rsidR="00AD1912">
              <w:rPr>
                <w:sz w:val="20"/>
                <w:szCs w:val="20"/>
              </w:rPr>
              <w:t xml:space="preserve"> o ruchu drogowym (Dz. U. z 2024 r.,  poz. 1251</w:t>
            </w:r>
            <w:r w:rsidRPr="00674DBA">
              <w:rPr>
                <w:sz w:val="20"/>
                <w:szCs w:val="20"/>
              </w:rPr>
              <w:t xml:space="preserve"> z późn. zm.).</w:t>
            </w:r>
          </w:p>
          <w:p w:rsidR="00FC11DF" w:rsidRPr="004A2CF4" w:rsidRDefault="00FC11DF" w:rsidP="001633DD">
            <w:pPr>
              <w:pStyle w:val="Akapitzlist"/>
              <w:numPr>
                <w:ilvl w:val="6"/>
                <w:numId w:val="6"/>
              </w:numPr>
              <w:spacing w:after="120"/>
              <w:ind w:left="426"/>
              <w:jc w:val="both"/>
              <w:rPr>
                <w:sz w:val="20"/>
                <w:szCs w:val="20"/>
              </w:rPr>
            </w:pPr>
            <w:r w:rsidRPr="00674DBA">
              <w:rPr>
                <w:sz w:val="20"/>
                <w:szCs w:val="20"/>
                <w:lang w:val="pl"/>
              </w:rPr>
              <w:t xml:space="preserve">Rozporządzenie </w:t>
            </w:r>
            <w:r w:rsidR="004A2CF4">
              <w:rPr>
                <w:sz w:val="20"/>
                <w:szCs w:val="20"/>
                <w:lang w:val="pl"/>
              </w:rPr>
              <w:t>Ministra Infrastruktury z dnia 23 września 2003 r. w sprawie szczegółowych warunków zarządzania ruchem na drogach oraz wykonywania nadzoru nad tym zarządzaniem                                        (Dz. U. z 2017 r., poz. 784)</w:t>
            </w:r>
            <w:r>
              <w:rPr>
                <w:sz w:val="20"/>
                <w:szCs w:val="20"/>
                <w:lang w:val="pl"/>
              </w:rPr>
              <w:t>.</w:t>
            </w:r>
          </w:p>
        </w:tc>
      </w:tr>
      <w:tr w:rsidR="00982335" w:rsidRPr="002F527D" w:rsidTr="00E76F80">
        <w:tc>
          <w:tcPr>
            <w:tcW w:w="2215" w:type="dxa"/>
            <w:gridSpan w:val="3"/>
          </w:tcPr>
          <w:p w:rsidR="00982335" w:rsidRPr="002F527D" w:rsidRDefault="00982335" w:rsidP="00197EDE">
            <w:pPr>
              <w:rPr>
                <w:b/>
              </w:rPr>
            </w:pPr>
          </w:p>
          <w:p w:rsidR="00982335" w:rsidRPr="002F527D" w:rsidRDefault="00982335" w:rsidP="00197EDE">
            <w:r>
              <w:rPr>
                <w:b/>
              </w:rPr>
              <w:t>Uwagi i dodatkowe informacje</w:t>
            </w:r>
          </w:p>
        </w:tc>
        <w:tc>
          <w:tcPr>
            <w:tcW w:w="6995" w:type="dxa"/>
          </w:tcPr>
          <w:p w:rsidR="00982335" w:rsidRDefault="00982335" w:rsidP="007A0584">
            <w:pPr>
              <w:pStyle w:val="Akapitzlist"/>
              <w:spacing w:before="12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 zarządzający ruchem może w uzasadnionych przypadkach zażądać:</w:t>
            </w:r>
          </w:p>
          <w:p w:rsidR="00982335" w:rsidRDefault="00982335" w:rsidP="00982335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dołączenia do projektu:</w:t>
            </w:r>
          </w:p>
          <w:p w:rsidR="00982335" w:rsidRDefault="00982335" w:rsidP="00982335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profilu podłużnego lub przekroju poprzecznego drogi,</w:t>
            </w:r>
          </w:p>
          <w:p w:rsidR="00982335" w:rsidRDefault="00982335" w:rsidP="005201EA">
            <w:pPr>
              <w:pStyle w:val="Akapitzlist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danych o istniejącym lub prognozowanym natężeniu ruchu, </w:t>
            </w:r>
            <w:r w:rsidR="005201EA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>z uwzględnieniem struktury kierunkowej na skrzyżowaniach i struktury rodzajowej;</w:t>
            </w:r>
          </w:p>
          <w:p w:rsidR="00982335" w:rsidRDefault="00982335" w:rsidP="00982335">
            <w:pPr>
              <w:pStyle w:val="Akapitzlist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złożenia dodatkowych egzemplarzy projektu.</w:t>
            </w:r>
          </w:p>
          <w:p w:rsidR="007A0584" w:rsidRDefault="007A0584" w:rsidP="007A0584">
            <w:pPr>
              <w:jc w:val="both"/>
              <w:rPr>
                <w:sz w:val="20"/>
                <w:szCs w:val="20"/>
              </w:rPr>
            </w:pPr>
          </w:p>
          <w:p w:rsidR="007A0584" w:rsidRDefault="007A0584" w:rsidP="007A05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organizacji ruchu może przedstawić do zatwierdzenia:</w:t>
            </w:r>
          </w:p>
          <w:p w:rsidR="007A0584" w:rsidRDefault="007A0584" w:rsidP="007A0584">
            <w:pPr>
              <w:pStyle w:val="Akapitzlist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 drogi,</w:t>
            </w:r>
          </w:p>
          <w:p w:rsidR="007A0584" w:rsidRDefault="007A0584" w:rsidP="007A0584">
            <w:pPr>
              <w:pStyle w:val="Akapitzlist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 zarządzający ruchem,</w:t>
            </w:r>
          </w:p>
          <w:p w:rsidR="007A0584" w:rsidRPr="007A0584" w:rsidRDefault="007A0584" w:rsidP="007A0584">
            <w:pPr>
              <w:pStyle w:val="Akapitzlist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inwestor lub jednostka, o której mowa w </w:t>
            </w:r>
            <w:r w:rsidRPr="007A0584">
              <w:rPr>
                <w:sz w:val="20"/>
                <w:szCs w:val="20"/>
                <w:shd w:val="clear" w:color="auto" w:fill="F9F9F9"/>
              </w:rPr>
              <w:t xml:space="preserve">§ 11 pkt 1-6 rozporządzenia Ministra </w:t>
            </w:r>
            <w:r>
              <w:rPr>
                <w:sz w:val="20"/>
                <w:szCs w:val="20"/>
                <w:shd w:val="clear" w:color="auto" w:fill="F9F9F9"/>
              </w:rPr>
              <w:t>Infrastruktury z dnia 23 września 2003 r. w sprawie szczegółowych warunków zarzadzania ruchem na drogach oraz wykonywania nadzoru nad tym zarządzaniem (Dz. U. z 2017 r., poz. 784) – tj. kolejowe jednostki organizacyjne, jednostki realizujące roboty na drodze, przedsiębiorcy prowadzący obiekty mające charakter usługowy/stacje paliw, restauracje, stacje radiowe, organizacje turystyczne, jednostki do których prowadzą wyjazdy pojazdów uprzywilejowanych,</w:t>
            </w:r>
          </w:p>
          <w:p w:rsidR="00982335" w:rsidRPr="00E76F80" w:rsidRDefault="007A0584" w:rsidP="005201EA">
            <w:pPr>
              <w:pStyle w:val="Akapitzlist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9F9F9"/>
              </w:rPr>
              <w:t>osoba realizująca zamówienie jednostek, o których mowa w pkt 1-3.</w:t>
            </w:r>
          </w:p>
        </w:tc>
      </w:tr>
      <w:tr w:rsidR="00E76F80" w:rsidRPr="002F527D" w:rsidTr="00E76F80">
        <w:tc>
          <w:tcPr>
            <w:tcW w:w="9210" w:type="dxa"/>
            <w:gridSpan w:val="4"/>
          </w:tcPr>
          <w:p w:rsidR="00E76F80" w:rsidRPr="008D48A4" w:rsidRDefault="00E76F80" w:rsidP="00E76F80">
            <w:pPr>
              <w:spacing w:before="40" w:after="200"/>
              <w:rPr>
                <w:b/>
                <w:sz w:val="22"/>
                <w:szCs w:val="22"/>
              </w:rPr>
            </w:pPr>
            <w:r w:rsidRPr="008D48A4">
              <w:rPr>
                <w:b/>
                <w:sz w:val="22"/>
                <w:szCs w:val="22"/>
              </w:rPr>
              <w:t>KLAUZULA INFORMACYJNA</w:t>
            </w:r>
          </w:p>
          <w:p w:rsidR="00E76F80" w:rsidRPr="008D48A4" w:rsidRDefault="00E76F80" w:rsidP="00E76F80">
            <w:pPr>
              <w:spacing w:after="80"/>
              <w:rPr>
                <w:sz w:val="22"/>
                <w:szCs w:val="22"/>
              </w:rPr>
            </w:pPr>
            <w:r w:rsidRPr="008D48A4">
              <w:rPr>
                <w:sz w:val="22"/>
                <w:szCs w:val="22"/>
              </w:rPr>
              <w:t xml:space="preserve">Zgodnie z art. 13 ust. 1 i ust. 2 rozporządzenia Parlamentu Europejskiego i Rady (UE) 2016/679 z 27 kwietnia 2016 r. w sprawie ochrony osób fizycznych w związku z przetwarzaniem danych osobowych i w sprawie swobodnego przepływu takich danych oraz uchylenia dyrektywy 95/46/WE (dalej: </w:t>
            </w:r>
            <w:r w:rsidRPr="008D48A4">
              <w:rPr>
                <w:sz w:val="22"/>
                <w:szCs w:val="22"/>
              </w:rPr>
              <w:lastRenderedPageBreak/>
              <w:t>RODO), informujemy, iż:</w:t>
            </w:r>
          </w:p>
          <w:p w:rsidR="00E76F80" w:rsidRPr="008D48A4" w:rsidRDefault="00E76F80" w:rsidP="00E76F80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Pr="008D48A4">
              <w:rPr>
                <w:sz w:val="22"/>
                <w:szCs w:val="22"/>
              </w:rPr>
              <w:t xml:space="preserve">zakresie danych przetwarzanych w ramach realizacji zadań Wydziału Komunikacji, Transportu </w:t>
            </w:r>
            <w:r>
              <w:rPr>
                <w:sz w:val="22"/>
                <w:szCs w:val="22"/>
              </w:rPr>
              <w:t xml:space="preserve">             </w:t>
            </w:r>
            <w:r w:rsidRPr="008D48A4">
              <w:rPr>
                <w:sz w:val="22"/>
                <w:szCs w:val="22"/>
              </w:rPr>
              <w:t xml:space="preserve">i </w:t>
            </w:r>
            <w:r w:rsidR="00D36AA2">
              <w:rPr>
                <w:sz w:val="22"/>
                <w:szCs w:val="22"/>
              </w:rPr>
              <w:t>Drogownictwa</w:t>
            </w:r>
            <w:r w:rsidRPr="008D48A4">
              <w:rPr>
                <w:sz w:val="22"/>
                <w:szCs w:val="22"/>
              </w:rPr>
              <w:t xml:space="preserve"> administratorem jest: Starosta Łęczyński z siedzibą w Łęcznej przy al. Jana Pawła II 95a, który wyznaczył inspektora ochrony danych w osobie Anna </w:t>
            </w:r>
            <w:proofErr w:type="spellStart"/>
            <w:r w:rsidRPr="008D48A4">
              <w:rPr>
                <w:sz w:val="22"/>
                <w:szCs w:val="22"/>
              </w:rPr>
              <w:t>Obel</w:t>
            </w:r>
            <w:proofErr w:type="spellEnd"/>
            <w:r w:rsidRPr="008D48A4">
              <w:rPr>
                <w:sz w:val="22"/>
                <w:szCs w:val="22"/>
              </w:rPr>
              <w:t xml:space="preserve">-Szurek, z którym może się Pani / Pan skontaktować w sprawie danych osobowych poprzez e-mail: </w:t>
            </w:r>
            <w:hyperlink r:id="rId8" w:history="1">
              <w:r w:rsidRPr="008D48A4">
                <w:rPr>
                  <w:rStyle w:val="Hipercze"/>
                  <w:sz w:val="22"/>
                  <w:szCs w:val="22"/>
                </w:rPr>
                <w:t>inspektor@powiatleczynski.pl</w:t>
              </w:r>
            </w:hyperlink>
            <w:r w:rsidRPr="008D48A4">
              <w:rPr>
                <w:sz w:val="22"/>
                <w:szCs w:val="22"/>
              </w:rPr>
              <w:t xml:space="preserve"> lub pisemnie na adres: al. Jana Pawła II 95a, 21-010 Łęczna. </w:t>
            </w:r>
          </w:p>
          <w:p w:rsidR="00E76F80" w:rsidRPr="008D48A4" w:rsidRDefault="00E76F80" w:rsidP="00E76F80">
            <w:pPr>
              <w:spacing w:after="120"/>
              <w:rPr>
                <w:sz w:val="22"/>
                <w:szCs w:val="22"/>
              </w:rPr>
            </w:pPr>
            <w:r w:rsidRPr="008D48A4">
              <w:rPr>
                <w:sz w:val="22"/>
                <w:szCs w:val="22"/>
              </w:rPr>
              <w:t>Przetwarzanie Pani/Pana danych osobowych odbywa się w celu realizacji zadań Wydziału Komunikacji Transportu i Dróg Publicznych obejmujących:</w:t>
            </w:r>
          </w:p>
          <w:p w:rsidR="00E76F80" w:rsidRPr="008D48A4" w:rsidRDefault="00E76F80" w:rsidP="00E76F80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E76F80">
              <w:rPr>
                <w:sz w:val="22"/>
                <w:szCs w:val="20"/>
              </w:rPr>
              <w:t>zarządzanie ruchem na drogach gminnych i powiatowych</w:t>
            </w:r>
            <w:r>
              <w:rPr>
                <w:sz w:val="22"/>
                <w:szCs w:val="20"/>
              </w:rPr>
              <w:t>.</w:t>
            </w:r>
          </w:p>
          <w:p w:rsidR="00E76F80" w:rsidRPr="008D48A4" w:rsidRDefault="00E76F80" w:rsidP="00E76F80">
            <w:pPr>
              <w:rPr>
                <w:sz w:val="22"/>
                <w:szCs w:val="22"/>
              </w:rPr>
            </w:pPr>
          </w:p>
          <w:p w:rsidR="00E76F80" w:rsidRPr="008D48A4" w:rsidRDefault="00E76F80" w:rsidP="00E76F80">
            <w:pPr>
              <w:spacing w:after="120"/>
              <w:rPr>
                <w:sz w:val="22"/>
                <w:szCs w:val="22"/>
              </w:rPr>
            </w:pPr>
            <w:r w:rsidRPr="008D48A4">
              <w:rPr>
                <w:sz w:val="22"/>
                <w:szCs w:val="22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a) podmioty upoważnione do odbioru Pani/Pana danych osobowych na podstawie odpowiednich przepisów prawa;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b) podmioty, które przetwarzają Pani/Pana dane osobowe w imieniu Administratora, na podstawie zawartej umowy powierzenia przetwarzania danych osobowych (tzw. podmioty przetwarzające).</w:t>
            </w:r>
          </w:p>
          <w:p w:rsidR="00E76F80" w:rsidRPr="008D48A4" w:rsidRDefault="00E76F80" w:rsidP="00E76F80">
            <w:pPr>
              <w:rPr>
                <w:sz w:val="22"/>
                <w:szCs w:val="22"/>
              </w:rPr>
            </w:pPr>
            <w:r w:rsidRPr="008D48A4">
              <w:rPr>
                <w:sz w:val="22"/>
                <w:szCs w:val="22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a) prawo dostępu do treści danych, na podstawie art. 15 RODO;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b) prawo do sprostowania danych, na podstawie art. 16 RODO;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c) prawo do usunięcia danych, na podstawie art. 17 RODO;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d) prawo do ograniczenia przetwarzania danych, na podstawie art. 18 RODO;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e) prawo wniesienia sprzeciwu wobec przetwarzania danych, na podstawie art. 21 RODO.</w:t>
            </w:r>
          </w:p>
          <w:p w:rsidR="00E76F80" w:rsidRPr="008D48A4" w:rsidRDefault="00E76F80" w:rsidP="00E76F80">
            <w:pPr>
              <w:rPr>
                <w:sz w:val="22"/>
                <w:szCs w:val="22"/>
              </w:rPr>
            </w:pPr>
            <w:r w:rsidRPr="008D48A4">
              <w:rPr>
                <w:sz w:val="22"/>
                <w:szCs w:val="22"/>
              </w:rPr>
      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a) obowiązkowe, jeżeli zostało to określone w przepisach prawa;</w:t>
            </w:r>
            <w:r w:rsidRPr="008D48A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</w:t>
            </w:r>
            <w:r w:rsidRPr="008D48A4">
              <w:rPr>
                <w:sz w:val="22"/>
                <w:szCs w:val="22"/>
              </w:rPr>
              <w:t>b) dobrowolne, jeżeli odbywa się na podstawie Pani/Pana zgody lub ma na celu zawarcie umowy. Konsekwencją niepodania danych będzie brak możliwości realizacji czynności urzędowych lub nie zawarcie umowy.</w:t>
            </w:r>
          </w:p>
          <w:p w:rsidR="00E76F80" w:rsidRPr="008D48A4" w:rsidRDefault="00E76F80" w:rsidP="00E76F80">
            <w:pPr>
              <w:rPr>
                <w:sz w:val="22"/>
                <w:szCs w:val="22"/>
              </w:rPr>
            </w:pPr>
            <w:r w:rsidRPr="008D48A4">
              <w:rPr>
                <w:sz w:val="22"/>
                <w:szCs w:val="22"/>
              </w:rPr>
              <w:t>Pani/Pana dane nie będą przetwarzane w sposób zautomatyzowany w tym również w formie profilowania.</w:t>
            </w:r>
          </w:p>
          <w:p w:rsidR="00E76F80" w:rsidRPr="008D48A4" w:rsidRDefault="00E76F80" w:rsidP="00E76F80">
            <w:pPr>
              <w:rPr>
                <w:sz w:val="22"/>
                <w:szCs w:val="22"/>
              </w:rPr>
            </w:pPr>
          </w:p>
          <w:p w:rsidR="00E76F80" w:rsidRDefault="00E76F80" w:rsidP="00D36AA2">
            <w:pPr>
              <w:pStyle w:val="Akapitzlist"/>
              <w:spacing w:before="120"/>
              <w:ind w:left="0"/>
              <w:jc w:val="both"/>
              <w:rPr>
                <w:sz w:val="20"/>
                <w:szCs w:val="20"/>
              </w:rPr>
            </w:pPr>
            <w:r w:rsidRPr="008D48A4">
              <w:rPr>
                <w:sz w:val="22"/>
                <w:szCs w:val="22"/>
              </w:rPr>
              <w:t xml:space="preserve">Szczegółowa klauzula informacyjna znajduje się na stronie internetowej Starostwa Powiatowego </w:t>
            </w:r>
            <w:r>
              <w:rPr>
                <w:sz w:val="22"/>
                <w:szCs w:val="22"/>
              </w:rPr>
              <w:t xml:space="preserve">      </w:t>
            </w:r>
            <w:r w:rsidRPr="008D48A4">
              <w:rPr>
                <w:sz w:val="22"/>
                <w:szCs w:val="22"/>
              </w:rPr>
              <w:t xml:space="preserve">w Łęcznej, w zakładce Wydziału Komunikacji, Transportu i </w:t>
            </w:r>
            <w:r w:rsidR="00D36AA2">
              <w:rPr>
                <w:sz w:val="22"/>
                <w:szCs w:val="22"/>
              </w:rPr>
              <w:t>Drogownictwa</w:t>
            </w:r>
            <w:r w:rsidRPr="008D48A4">
              <w:rPr>
                <w:sz w:val="22"/>
                <w:szCs w:val="22"/>
              </w:rPr>
              <w:t xml:space="preserve">: </w:t>
            </w:r>
            <w:bookmarkStart w:id="0" w:name="_GoBack"/>
            <w:r w:rsidRPr="008D48A4">
              <w:rPr>
                <w:sz w:val="22"/>
                <w:szCs w:val="22"/>
              </w:rPr>
              <w:t>https://powiatleczynski.pl/urzad/wydzialy/wydzial-komunikacji-transportu-i-drog-publicznych/</w:t>
            </w:r>
            <w:bookmarkEnd w:id="0"/>
          </w:p>
        </w:tc>
      </w:tr>
    </w:tbl>
    <w:p w:rsidR="00E36F66" w:rsidRDefault="00E36F66"/>
    <w:sectPr w:rsidR="00E36F66" w:rsidSect="001721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68" w:rsidRDefault="00891468" w:rsidP="00FC11DF">
      <w:r>
        <w:separator/>
      </w:r>
    </w:p>
  </w:endnote>
  <w:endnote w:type="continuationSeparator" w:id="0">
    <w:p w:rsidR="00891468" w:rsidRDefault="00891468" w:rsidP="00FC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68" w:rsidRDefault="00891468" w:rsidP="00FC11DF">
      <w:r>
        <w:separator/>
      </w:r>
    </w:p>
  </w:footnote>
  <w:footnote w:type="continuationSeparator" w:id="0">
    <w:p w:rsidR="00891468" w:rsidRDefault="00891468" w:rsidP="00FC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4CF"/>
    <w:multiLevelType w:val="hybridMultilevel"/>
    <w:tmpl w:val="DE840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A2E39"/>
    <w:multiLevelType w:val="multilevel"/>
    <w:tmpl w:val="B29CA6C8"/>
    <w:lvl w:ilvl="0">
      <w:start w:val="2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  <w:rPr>
        <w:rFonts w:hint="default"/>
      </w:rPr>
    </w:lvl>
  </w:abstractNum>
  <w:abstractNum w:abstractNumId="2">
    <w:nsid w:val="10B51026"/>
    <w:multiLevelType w:val="hybridMultilevel"/>
    <w:tmpl w:val="5B10E0AE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>
    <w:nsid w:val="16655554"/>
    <w:multiLevelType w:val="hybridMultilevel"/>
    <w:tmpl w:val="7A34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77F86"/>
    <w:multiLevelType w:val="hybridMultilevel"/>
    <w:tmpl w:val="185CC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26AFE"/>
    <w:multiLevelType w:val="hybridMultilevel"/>
    <w:tmpl w:val="A33CB110"/>
    <w:lvl w:ilvl="0" w:tplc="041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1F721565"/>
    <w:multiLevelType w:val="hybridMultilevel"/>
    <w:tmpl w:val="FE04A864"/>
    <w:lvl w:ilvl="0" w:tplc="4B2C491A">
      <w:start w:val="1"/>
      <w:numFmt w:val="decimal"/>
      <w:lvlText w:val="%1."/>
      <w:lvlJc w:val="left"/>
      <w:pPr>
        <w:ind w:left="464" w:hanging="360"/>
      </w:p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7">
    <w:nsid w:val="1FD204E0"/>
    <w:multiLevelType w:val="hybridMultilevel"/>
    <w:tmpl w:val="2670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D5AA8"/>
    <w:multiLevelType w:val="multilevel"/>
    <w:tmpl w:val="3470F4B0"/>
    <w:lvl w:ilvl="0">
      <w:start w:val="4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4">
      <w:start w:val="4"/>
      <w:numFmt w:val="decimal"/>
      <w:lvlText w:val="%5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  <w:rPr>
        <w:rFonts w:hint="default"/>
      </w:rPr>
    </w:lvl>
  </w:abstractNum>
  <w:abstractNum w:abstractNumId="9">
    <w:nsid w:val="493D6B32"/>
    <w:multiLevelType w:val="hybridMultilevel"/>
    <w:tmpl w:val="2670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830DD"/>
    <w:multiLevelType w:val="hybridMultilevel"/>
    <w:tmpl w:val="A37EB282"/>
    <w:lvl w:ilvl="0" w:tplc="041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1">
    <w:nsid w:val="4BFF3FFE"/>
    <w:multiLevelType w:val="hybridMultilevel"/>
    <w:tmpl w:val="6764CD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70A506C"/>
    <w:multiLevelType w:val="hybridMultilevel"/>
    <w:tmpl w:val="9D78A780"/>
    <w:lvl w:ilvl="0" w:tplc="D3B43474">
      <w:start w:val="1"/>
      <w:numFmt w:val="bullet"/>
      <w:lvlText w:val=""/>
      <w:lvlJc w:val="left"/>
      <w:pPr>
        <w:ind w:left="11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3">
    <w:nsid w:val="59B40BEA"/>
    <w:multiLevelType w:val="hybridMultilevel"/>
    <w:tmpl w:val="77323C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517A87"/>
    <w:multiLevelType w:val="hybridMultilevel"/>
    <w:tmpl w:val="B70AA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F5189B"/>
    <w:multiLevelType w:val="multilevel"/>
    <w:tmpl w:val="EE640F2E"/>
    <w:lvl w:ilvl="0">
      <w:start w:val="3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1904"/>
        </w:tabs>
        <w:ind w:left="190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44"/>
        </w:tabs>
        <w:ind w:left="334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10"/>
  </w:num>
  <w:num w:numId="8">
    <w:abstractNumId w:val="5"/>
  </w:num>
  <w:num w:numId="9">
    <w:abstractNumId w:val="14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3"/>
  </w:num>
  <w:num w:numId="15">
    <w:abstractNumId w:val="7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DF"/>
    <w:rsid w:val="0001782A"/>
    <w:rsid w:val="00026FF1"/>
    <w:rsid w:val="000C0794"/>
    <w:rsid w:val="001633DD"/>
    <w:rsid w:val="00172172"/>
    <w:rsid w:val="001F330C"/>
    <w:rsid w:val="002C7FC5"/>
    <w:rsid w:val="00374F6D"/>
    <w:rsid w:val="0042719C"/>
    <w:rsid w:val="004A2CF4"/>
    <w:rsid w:val="005201EA"/>
    <w:rsid w:val="005674F9"/>
    <w:rsid w:val="005B627F"/>
    <w:rsid w:val="006D11D2"/>
    <w:rsid w:val="007A0584"/>
    <w:rsid w:val="00891468"/>
    <w:rsid w:val="00982335"/>
    <w:rsid w:val="009B527B"/>
    <w:rsid w:val="00A22EF4"/>
    <w:rsid w:val="00AD1912"/>
    <w:rsid w:val="00B209CC"/>
    <w:rsid w:val="00BA122A"/>
    <w:rsid w:val="00BD3FEB"/>
    <w:rsid w:val="00C14A6F"/>
    <w:rsid w:val="00C9717C"/>
    <w:rsid w:val="00D36AA2"/>
    <w:rsid w:val="00E36F66"/>
    <w:rsid w:val="00E76F80"/>
    <w:rsid w:val="00F000DB"/>
    <w:rsid w:val="00F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1DF"/>
  </w:style>
  <w:style w:type="paragraph" w:styleId="Stopka">
    <w:name w:val="footer"/>
    <w:basedOn w:val="Normalny"/>
    <w:link w:val="StopkaZnak"/>
    <w:uiPriority w:val="99"/>
    <w:unhideWhenUsed/>
    <w:rsid w:val="00FC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1DF"/>
  </w:style>
  <w:style w:type="paragraph" w:styleId="Akapitzlist">
    <w:name w:val="List Paragraph"/>
    <w:basedOn w:val="Normalny"/>
    <w:uiPriority w:val="34"/>
    <w:qFormat/>
    <w:rsid w:val="00FC11DF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E76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6F80"/>
    <w:pPr>
      <w:shd w:val="clear" w:color="auto" w:fill="FFFFFF"/>
      <w:spacing w:line="226" w:lineRule="exact"/>
      <w:ind w:hanging="380"/>
      <w:jc w:val="both"/>
    </w:pPr>
    <w:rPr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E76F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1DF"/>
  </w:style>
  <w:style w:type="paragraph" w:styleId="Stopka">
    <w:name w:val="footer"/>
    <w:basedOn w:val="Normalny"/>
    <w:link w:val="StopkaZnak"/>
    <w:uiPriority w:val="99"/>
    <w:unhideWhenUsed/>
    <w:rsid w:val="00FC1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1DF"/>
  </w:style>
  <w:style w:type="paragraph" w:styleId="Akapitzlist">
    <w:name w:val="List Paragraph"/>
    <w:basedOn w:val="Normalny"/>
    <w:uiPriority w:val="34"/>
    <w:qFormat/>
    <w:rsid w:val="00FC11DF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E76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6F80"/>
    <w:pPr>
      <w:shd w:val="clear" w:color="auto" w:fill="FFFFFF"/>
      <w:spacing w:line="226" w:lineRule="exact"/>
      <w:ind w:hanging="380"/>
      <w:jc w:val="both"/>
    </w:pPr>
    <w:rPr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E76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powiatleczyn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1260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Bujak</dc:creator>
  <cp:lastModifiedBy>Magdalena Morel-Lisowska</cp:lastModifiedBy>
  <cp:revision>9</cp:revision>
  <cp:lastPrinted>2018-11-15T13:18:00Z</cp:lastPrinted>
  <dcterms:created xsi:type="dcterms:W3CDTF">2018-11-15T08:59:00Z</dcterms:created>
  <dcterms:modified xsi:type="dcterms:W3CDTF">2026-04-09T11:16:00Z</dcterms:modified>
</cp:coreProperties>
</file>