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BBCB71" w14:textId="213E17D8" w:rsidR="0040686C" w:rsidRPr="006006C4" w:rsidRDefault="0040686C" w:rsidP="0040686C">
      <w:pPr>
        <w:spacing w:after="0"/>
        <w:rPr>
          <w:rFonts w:ascii="Calibri" w:eastAsia="Calibri" w:hAnsi="Calibri" w:cs="Calibri"/>
          <w:sz w:val="24"/>
          <w:szCs w:val="24"/>
        </w:rPr>
      </w:pPr>
      <w:r w:rsidRPr="000532D3">
        <w:rPr>
          <w:rFonts w:ascii="Calibri" w:eastAsia="Calibri" w:hAnsi="Calibri" w:cs="Calibri"/>
          <w:sz w:val="24"/>
          <w:szCs w:val="24"/>
        </w:rPr>
        <w:t>IRP.</w:t>
      </w:r>
      <w:r w:rsidR="00DB5B5E" w:rsidRPr="000532D3">
        <w:rPr>
          <w:rFonts w:ascii="Calibri" w:eastAsia="Calibri" w:hAnsi="Calibri" w:cs="Calibri"/>
          <w:sz w:val="24"/>
          <w:szCs w:val="24"/>
        </w:rPr>
        <w:t>272</w:t>
      </w:r>
      <w:r w:rsidR="009E211C" w:rsidRPr="000532D3">
        <w:rPr>
          <w:rFonts w:ascii="Calibri" w:eastAsia="Calibri" w:hAnsi="Calibri" w:cs="Calibri"/>
          <w:sz w:val="24"/>
          <w:szCs w:val="24"/>
        </w:rPr>
        <w:t>.1.</w:t>
      </w:r>
      <w:r w:rsidR="000532D3" w:rsidRPr="000532D3">
        <w:rPr>
          <w:rFonts w:ascii="Calibri" w:eastAsia="Calibri" w:hAnsi="Calibri" w:cs="Calibri"/>
          <w:sz w:val="24"/>
          <w:szCs w:val="24"/>
        </w:rPr>
        <w:t>458</w:t>
      </w:r>
      <w:r w:rsidR="00151925" w:rsidRPr="000532D3">
        <w:rPr>
          <w:rFonts w:ascii="Calibri" w:eastAsia="Calibri" w:hAnsi="Calibri" w:cs="Calibri"/>
          <w:sz w:val="24"/>
          <w:szCs w:val="24"/>
        </w:rPr>
        <w:t>.2023</w:t>
      </w:r>
    </w:p>
    <w:p w14:paraId="55C38C78" w14:textId="5999360F" w:rsidR="0040686C" w:rsidRPr="00371F8F" w:rsidRDefault="0040686C" w:rsidP="0040686C">
      <w:pPr>
        <w:spacing w:after="0"/>
        <w:ind w:left="6372" w:firstLine="708"/>
        <w:rPr>
          <w:rFonts w:ascii="Calibri" w:eastAsia="Calibri" w:hAnsi="Calibri" w:cs="Calibri"/>
          <w:i/>
          <w:sz w:val="24"/>
          <w:szCs w:val="24"/>
        </w:rPr>
      </w:pPr>
      <w:r w:rsidRPr="00371F8F">
        <w:rPr>
          <w:rFonts w:ascii="Calibri" w:eastAsia="Calibri" w:hAnsi="Calibri" w:cs="Calibri"/>
          <w:i/>
          <w:sz w:val="24"/>
          <w:szCs w:val="24"/>
        </w:rPr>
        <w:t>Załącznik Nr 1</w:t>
      </w:r>
    </w:p>
    <w:p w14:paraId="49F0CD9B" w14:textId="6165A814" w:rsidR="0040686C" w:rsidRPr="00371F8F" w:rsidRDefault="0040686C" w:rsidP="00E41F09">
      <w:pPr>
        <w:spacing w:after="0"/>
        <w:ind w:left="6372" w:firstLine="708"/>
        <w:rPr>
          <w:rFonts w:ascii="Calibri" w:eastAsia="Calibri" w:hAnsi="Calibri" w:cs="Calibri"/>
          <w:i/>
          <w:sz w:val="24"/>
          <w:szCs w:val="24"/>
        </w:rPr>
      </w:pPr>
      <w:r w:rsidRPr="00371F8F">
        <w:rPr>
          <w:rFonts w:ascii="Calibri" w:eastAsia="Calibri" w:hAnsi="Calibri" w:cs="Calibri"/>
          <w:i/>
          <w:sz w:val="24"/>
          <w:szCs w:val="24"/>
        </w:rPr>
        <w:t xml:space="preserve">do </w:t>
      </w:r>
      <w:r w:rsidR="00E41F09">
        <w:rPr>
          <w:rFonts w:ascii="Calibri" w:eastAsia="Calibri" w:hAnsi="Calibri" w:cs="Calibri"/>
          <w:i/>
          <w:sz w:val="24"/>
          <w:szCs w:val="24"/>
        </w:rPr>
        <w:t>umowy</w:t>
      </w:r>
    </w:p>
    <w:p w14:paraId="3F9C7DE5" w14:textId="77777777" w:rsidR="00FD1AA9" w:rsidRPr="006006C4" w:rsidRDefault="00FD1AA9" w:rsidP="00FD1AA9">
      <w:pPr>
        <w:rPr>
          <w:rFonts w:ascii="Calibri" w:hAnsi="Calibri" w:cs="Calibri"/>
          <w:sz w:val="24"/>
          <w:szCs w:val="24"/>
        </w:rPr>
      </w:pPr>
    </w:p>
    <w:p w14:paraId="766747D8" w14:textId="2DDD04DE" w:rsidR="00416883" w:rsidRDefault="00FD1AA9" w:rsidP="00416883">
      <w:pPr>
        <w:numPr>
          <w:ilvl w:val="0"/>
          <w:numId w:val="1"/>
        </w:numPr>
        <w:tabs>
          <w:tab w:val="center" w:pos="4536"/>
          <w:tab w:val="right" w:pos="9072"/>
        </w:tabs>
        <w:rPr>
          <w:rFonts w:ascii="Calibri" w:hAnsi="Calibri" w:cs="Calibri"/>
          <w:b/>
          <w:sz w:val="24"/>
          <w:szCs w:val="24"/>
        </w:rPr>
      </w:pPr>
      <w:r w:rsidRPr="00371F8F">
        <w:rPr>
          <w:rFonts w:ascii="Calibri" w:hAnsi="Calibri" w:cs="Calibri"/>
          <w:b/>
          <w:bCs/>
          <w:sz w:val="24"/>
          <w:szCs w:val="24"/>
        </w:rPr>
        <w:t xml:space="preserve">PRZEDMIOT </w:t>
      </w:r>
      <w:r w:rsidR="00E41F09">
        <w:rPr>
          <w:rFonts w:ascii="Calibri" w:hAnsi="Calibri" w:cs="Calibri"/>
          <w:b/>
          <w:bCs/>
          <w:sz w:val="24"/>
          <w:szCs w:val="24"/>
        </w:rPr>
        <w:t>UMOWY</w:t>
      </w:r>
    </w:p>
    <w:p w14:paraId="4D0FA65B" w14:textId="22D8E800" w:rsidR="007216F6" w:rsidRPr="00416883" w:rsidRDefault="00416883" w:rsidP="00416883">
      <w:pPr>
        <w:tabs>
          <w:tab w:val="center" w:pos="4536"/>
          <w:tab w:val="right" w:pos="9072"/>
        </w:tabs>
        <w:ind w:left="1004"/>
        <w:rPr>
          <w:rFonts w:ascii="Calibri" w:hAnsi="Calibri" w:cs="Calibri"/>
          <w:b/>
          <w:sz w:val="24"/>
          <w:szCs w:val="24"/>
        </w:rPr>
      </w:pPr>
      <w:r w:rsidRPr="00416883">
        <w:rPr>
          <w:rFonts w:ascii="Calibri" w:eastAsia="Calibri" w:hAnsi="Calibri" w:cs="Calibri"/>
          <w:bCs/>
          <w:sz w:val="24"/>
          <w:szCs w:val="24"/>
        </w:rPr>
        <w:t xml:space="preserve">Przedmiotem </w:t>
      </w:r>
      <w:r w:rsidR="00E41F09">
        <w:rPr>
          <w:rFonts w:ascii="Calibri" w:eastAsia="Calibri" w:hAnsi="Calibri" w:cs="Calibri"/>
          <w:bCs/>
          <w:sz w:val="24"/>
          <w:szCs w:val="24"/>
        </w:rPr>
        <w:t>umowy</w:t>
      </w:r>
      <w:r w:rsidRPr="00416883">
        <w:rPr>
          <w:rFonts w:ascii="Calibri" w:eastAsia="Calibri" w:hAnsi="Calibri" w:cs="Calibri"/>
          <w:bCs/>
          <w:sz w:val="24"/>
          <w:szCs w:val="24"/>
        </w:rPr>
        <w:t xml:space="preserve"> jest opracowanie dokumentacji projektowej, kosztorysu inwestorskiego oraz usługa nadzoru autorskiego dla zadania inwestycyjnego „Budowa przyszkolnej hali sportowej przy Zespole Szkół im. Króla Kazimierza Jagiellończyka w Łęcznej”</w:t>
      </w:r>
    </w:p>
    <w:p w14:paraId="3A6B4EC1" w14:textId="77777777" w:rsidR="00371F8F" w:rsidRPr="000F4EF8" w:rsidRDefault="00371F8F" w:rsidP="00371F8F">
      <w:pPr>
        <w:pStyle w:val="Akapitzlist"/>
        <w:ind w:left="709"/>
        <w:jc w:val="both"/>
        <w:rPr>
          <w:rFonts w:cstheme="minorHAnsi"/>
          <w:sz w:val="24"/>
          <w:szCs w:val="24"/>
        </w:rPr>
      </w:pPr>
    </w:p>
    <w:p w14:paraId="72AF47A1" w14:textId="5E9F3E4B" w:rsidR="00AE6056" w:rsidRPr="000F4EF8" w:rsidRDefault="00AE6056" w:rsidP="00416883">
      <w:pPr>
        <w:pStyle w:val="Akapitzlist"/>
        <w:numPr>
          <w:ilvl w:val="0"/>
          <w:numId w:val="1"/>
        </w:numPr>
        <w:jc w:val="both"/>
        <w:rPr>
          <w:rFonts w:cstheme="minorHAnsi"/>
          <w:sz w:val="24"/>
          <w:szCs w:val="24"/>
        </w:rPr>
      </w:pPr>
      <w:r w:rsidRPr="000F4EF8">
        <w:rPr>
          <w:rFonts w:cstheme="minorHAnsi"/>
          <w:sz w:val="24"/>
          <w:szCs w:val="24"/>
        </w:rPr>
        <w:t xml:space="preserve">Zakres przedmiotu </w:t>
      </w:r>
      <w:r w:rsidR="00E41F09">
        <w:rPr>
          <w:rFonts w:cstheme="minorHAnsi"/>
          <w:sz w:val="24"/>
          <w:szCs w:val="24"/>
        </w:rPr>
        <w:t>umowy</w:t>
      </w:r>
      <w:r w:rsidRPr="000F4EF8">
        <w:rPr>
          <w:rFonts w:cstheme="minorHAnsi"/>
          <w:sz w:val="24"/>
          <w:szCs w:val="24"/>
        </w:rPr>
        <w:t xml:space="preserve"> obejmuje: </w:t>
      </w:r>
    </w:p>
    <w:p w14:paraId="4ABEB01B" w14:textId="27DF3A70"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 xml:space="preserve">wykonanie wizji lokalnej w miejscu realizacji inwestycji w zakresie objętym przedmiotem </w:t>
      </w:r>
      <w:r w:rsidR="00E41F09">
        <w:rPr>
          <w:rFonts w:cstheme="minorHAnsi"/>
          <w:sz w:val="24"/>
          <w:szCs w:val="24"/>
        </w:rPr>
        <w:t>umowy</w:t>
      </w:r>
    </w:p>
    <w:p w14:paraId="1076CAB6"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wykonanie wielobranżowego projektu budowlanego (w zakresie branży budowlanej, sanitarnej i elektrycznej)</w:t>
      </w:r>
    </w:p>
    <w:p w14:paraId="384B65DC"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sporządzenie dokumentacji kosztorysowej, w tym m.in. przedmiarów,</w:t>
      </w:r>
    </w:p>
    <w:p w14:paraId="3F8F762C"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uzyskanie niezbędnych uzgodnień m.in. w zakresie ppoż., wymagań sanitarnych</w:t>
      </w:r>
    </w:p>
    <w:p w14:paraId="7DB55A3C"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wykonanie szczegółowych specyfikacji technicznych oraz dokonania czynności wymaganych przepisami ustawy z dnia 7 lipca 1994 r. - Prawo budowlane (uzyskania prawomocnego pozwolenia na budowę)</w:t>
      </w:r>
    </w:p>
    <w:p w14:paraId="3153B159" w14:textId="77777777" w:rsidR="00416883"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nieodpłatne wykonanie aktualizacji kosztorysów inwestorskich w sytuacji przesunięcia terminów wykonania robót budowlanych na podstawie wykonanej dokumentacji projektowej w terminach uzgodnionych z Zamawiającym</w:t>
      </w:r>
    </w:p>
    <w:p w14:paraId="595FEA9F" w14:textId="5F56764D" w:rsidR="00845D84" w:rsidRPr="00416883" w:rsidRDefault="00416883" w:rsidP="00416883">
      <w:pPr>
        <w:pStyle w:val="Akapitzlist"/>
        <w:numPr>
          <w:ilvl w:val="0"/>
          <w:numId w:val="11"/>
        </w:numPr>
        <w:jc w:val="both"/>
        <w:rPr>
          <w:rFonts w:cstheme="minorHAnsi"/>
          <w:sz w:val="24"/>
          <w:szCs w:val="24"/>
        </w:rPr>
      </w:pPr>
      <w:r w:rsidRPr="00416883">
        <w:rPr>
          <w:rFonts w:cstheme="minorHAnsi"/>
          <w:sz w:val="24"/>
          <w:szCs w:val="24"/>
        </w:rPr>
        <w:t>sprawowanie nadzoru autorskiego podczas realizacji robót budowlanych</w:t>
      </w:r>
    </w:p>
    <w:p w14:paraId="0EA4F9D5" w14:textId="77777777" w:rsidR="00747DB6" w:rsidRDefault="00747DB6" w:rsidP="00747DB6">
      <w:pPr>
        <w:pStyle w:val="Akapitzlist"/>
        <w:jc w:val="both"/>
        <w:rPr>
          <w:rFonts w:ascii="Calibri" w:eastAsia="Calibri" w:hAnsi="Calibri" w:cs="Calibri"/>
          <w:b/>
          <w:bCs/>
          <w:caps/>
          <w:sz w:val="24"/>
          <w:szCs w:val="24"/>
        </w:rPr>
      </w:pPr>
    </w:p>
    <w:p w14:paraId="4FEAD617" w14:textId="38B7A260" w:rsidR="007216F6" w:rsidRPr="00296E4C" w:rsidRDefault="007216F6" w:rsidP="00416883">
      <w:pPr>
        <w:pStyle w:val="Akapitzlist"/>
        <w:numPr>
          <w:ilvl w:val="0"/>
          <w:numId w:val="1"/>
        </w:numPr>
        <w:tabs>
          <w:tab w:val="center" w:pos="4536"/>
          <w:tab w:val="right" w:pos="9072"/>
        </w:tabs>
        <w:jc w:val="both"/>
        <w:rPr>
          <w:rFonts w:ascii="Calibri" w:eastAsia="Calibri" w:hAnsi="Calibri" w:cs="Calibri"/>
          <w:b/>
          <w:bCs/>
          <w:caps/>
          <w:sz w:val="24"/>
          <w:szCs w:val="24"/>
        </w:rPr>
      </w:pPr>
      <w:r w:rsidRPr="00296E4C">
        <w:rPr>
          <w:rFonts w:ascii="Calibri" w:eastAsia="Calibri" w:hAnsi="Calibri" w:cs="Calibri"/>
          <w:b/>
          <w:bCs/>
          <w:caps/>
          <w:sz w:val="24"/>
          <w:szCs w:val="24"/>
        </w:rPr>
        <w:t xml:space="preserve">Wymagania Zamawiającego w stosunku do przedmiotu </w:t>
      </w:r>
      <w:r w:rsidR="00E41F09">
        <w:rPr>
          <w:rFonts w:ascii="Calibri" w:eastAsia="Calibri" w:hAnsi="Calibri" w:cs="Calibri"/>
          <w:b/>
          <w:bCs/>
          <w:caps/>
          <w:sz w:val="24"/>
          <w:szCs w:val="24"/>
        </w:rPr>
        <w:t>UMOWY</w:t>
      </w:r>
      <w:r w:rsidRPr="00296E4C">
        <w:rPr>
          <w:rFonts w:ascii="Calibri" w:eastAsia="Calibri" w:hAnsi="Calibri" w:cs="Calibri"/>
          <w:b/>
          <w:bCs/>
          <w:caps/>
          <w:sz w:val="24"/>
          <w:szCs w:val="24"/>
        </w:rPr>
        <w:t>:</w:t>
      </w:r>
    </w:p>
    <w:p w14:paraId="4CE36E55" w14:textId="77777777" w:rsidR="00296E4C" w:rsidRPr="00296E4C" w:rsidRDefault="00296E4C" w:rsidP="00296E4C">
      <w:pPr>
        <w:pStyle w:val="Akapitzlist"/>
        <w:tabs>
          <w:tab w:val="center" w:pos="4536"/>
          <w:tab w:val="right" w:pos="9072"/>
        </w:tabs>
        <w:ind w:left="1004"/>
        <w:jc w:val="both"/>
        <w:rPr>
          <w:rFonts w:ascii="Calibri" w:eastAsia="Calibri" w:hAnsi="Calibri" w:cs="Calibri"/>
          <w:bCs/>
          <w:sz w:val="24"/>
          <w:szCs w:val="24"/>
        </w:rPr>
      </w:pPr>
    </w:p>
    <w:p w14:paraId="3D019B42" w14:textId="3F47F438" w:rsidR="00416883" w:rsidRPr="00416883" w:rsidRDefault="00E41F09" w:rsidP="00416883">
      <w:pPr>
        <w:pStyle w:val="Akapitzlist"/>
        <w:numPr>
          <w:ilvl w:val="0"/>
          <w:numId w:val="14"/>
        </w:numPr>
        <w:tabs>
          <w:tab w:val="center" w:pos="4536"/>
          <w:tab w:val="right" w:pos="9072"/>
        </w:tabs>
        <w:jc w:val="both"/>
        <w:rPr>
          <w:rFonts w:ascii="Calibri" w:eastAsia="Calibri" w:hAnsi="Calibri" w:cs="Calibri"/>
          <w:bCs/>
          <w:sz w:val="24"/>
          <w:szCs w:val="24"/>
        </w:rPr>
      </w:pPr>
      <w:r>
        <w:rPr>
          <w:rFonts w:ascii="Calibri" w:eastAsia="Calibri" w:hAnsi="Calibri" w:cs="Calibri"/>
          <w:bCs/>
          <w:sz w:val="24"/>
          <w:szCs w:val="24"/>
        </w:rPr>
        <w:t>Przedmiot umowy</w:t>
      </w:r>
      <w:r w:rsidR="00416883" w:rsidRPr="00416883">
        <w:rPr>
          <w:rFonts w:ascii="Calibri" w:eastAsia="Calibri" w:hAnsi="Calibri" w:cs="Calibri"/>
          <w:bCs/>
          <w:sz w:val="24"/>
          <w:szCs w:val="24"/>
        </w:rPr>
        <w:t xml:space="preserve"> obejmuje wykonanie i opracowanie zgodnie z Prawem budowlanym (Dz. U. z 2023 r. poz. 682 z </w:t>
      </w:r>
      <w:proofErr w:type="spellStart"/>
      <w:r w:rsidR="00416883" w:rsidRPr="00416883">
        <w:rPr>
          <w:rFonts w:ascii="Calibri" w:eastAsia="Calibri" w:hAnsi="Calibri" w:cs="Calibri"/>
          <w:bCs/>
          <w:sz w:val="24"/>
          <w:szCs w:val="24"/>
        </w:rPr>
        <w:t>pózn</w:t>
      </w:r>
      <w:proofErr w:type="spellEnd"/>
      <w:r w:rsidR="00416883" w:rsidRPr="00416883">
        <w:rPr>
          <w:rFonts w:ascii="Calibri" w:eastAsia="Calibri" w:hAnsi="Calibri" w:cs="Calibri"/>
          <w:bCs/>
          <w:sz w:val="24"/>
          <w:szCs w:val="24"/>
        </w:rPr>
        <w:t>. zm.), a w tym, zgodnie z rozporządzeniem Ministra Rozwoju i Technologii z dnia 20 grudnia 2021 r. w sprawie szczegółowego zakresu i formy dokumentacji projektowej, specyfikacji technicznych wykonania i odbioru robót budowlanych oraz programu funkcjonalno-użytkowego (Dz. U. z 2021 r. poz. 2454) – dokumentacji projektowo – kosztorysowej dla zadania pn.: Opracowanie dokumentacji projektowo-kosztorysowej oraz usługa nadzoru autorskiego dla zadania inwestycyjnego „Budowa przyszkolnej hali sportowej przy Zespole Szkół im. Króla Kazimierza Jagiellończyka w Łęcznej”</w:t>
      </w:r>
    </w:p>
    <w:p w14:paraId="01AE0B8C"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lastRenderedPageBreak/>
        <w:t>Przyjęte rozwiązania muszą uwzględniać potrzeby Zamawiającego i odpowiadać mają zasadom wiedzy technicznej, obowiązującym Polskim Normom i przepisom techniczno-budowlanym.</w:t>
      </w:r>
    </w:p>
    <w:p w14:paraId="0CFDA1CD"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Dokumentacja projektowo-kosztorysowa obejmować będzie wszystkie konieczne branże, w tym: ogólnobudowlaną, elektryczną, sanitarną. </w:t>
      </w:r>
    </w:p>
    <w:p w14:paraId="7934E1D4"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W dokumentacji muszą zostać przedstawione rozwiązania techniczne i technologiczne zgodne z najnowszymi normami gwarantującymi niezawodność funkcjonowania obiektu</w:t>
      </w:r>
    </w:p>
    <w:p w14:paraId="7CC8873A"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projektowo-kosztorysowa powinna określać warunki wykonawstwa (wytyczne wykonania i odbioru robót projektowych).</w:t>
      </w:r>
    </w:p>
    <w:p w14:paraId="33F8AB57"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W dokumentacji określone zostaną wymagania i oczekiwania Zamawiającego dotyczące zadania budowlanego (przeznaczenia wykonywanych robót oraz stawiane im wymagania techniczne, ekonomiczne, materiałowe, funkcjonalne i architektoniczne).</w:t>
      </w:r>
    </w:p>
    <w:p w14:paraId="65D1F867"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projektowo-kosztorysowa wykorzystana zostanie do uszczegółowienia opisu przedmiotu zamówienia w postępowaniu przetargowym na wyłonienie wykonawcy robót budowlanych na realizację zadania inwestycyjnego „Budowa przyszkolnej hali sportowej przy Zespole Szkół im. Króla Kazimierza Jagiellończyka w Łęcznej” w związku z tym musi spełniać wymagania art. 99 ustawy Prawo zamówień publicznych, który określa, że przedmiotu zamówienia nie można opisywać przez wskazanie znaków towarowych, patentów lub pochodzenia, źródła lub szczególnego procesu, chyba że jest to uzasadnione specyfiką przedmiotu zamówienia, którego nie można opisać za pomocą dostatecznie dokładnych określeń, a wskazaniu takiemu towarzyszą wyrazy „lub równoważny”. Wykonawca zobowiązany jest do opisania proponowanych materiałów i urządzeń za pomocą parametrów technicznych, tzn. bez podawania ich nazwy. Jeżeli nie będzie to możliwe i jedyną możliwością będzie podanie nazwy materiału lub urządzenia, to Wykonawca zobowiązany jest do podania co najmniej dwóch producentów materiałów lub urządzeń, dopisania „lub równoważne” oraz określenia parametrów materiałów lub urządzeń, których spełnienie będzie powodowało uznanie, że zaoferowane materiały lub urządzenia są równoważne.</w:t>
      </w:r>
    </w:p>
    <w:p w14:paraId="4333726A" w14:textId="77777777" w:rsid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Dokumentację należy przekazać Zamawiającemu w wersji papierowej i elektronicznej:</w:t>
      </w:r>
    </w:p>
    <w:p w14:paraId="56CA9589" w14:textId="77777777" w:rsidR="006B2F8E" w:rsidRPr="00416883" w:rsidRDefault="006B2F8E" w:rsidP="006B2F8E">
      <w:pPr>
        <w:pStyle w:val="Akapitzlist"/>
        <w:tabs>
          <w:tab w:val="center" w:pos="4536"/>
          <w:tab w:val="right" w:pos="9072"/>
        </w:tabs>
        <w:ind w:left="1068"/>
        <w:jc w:val="both"/>
        <w:rPr>
          <w:rFonts w:ascii="Calibri" w:eastAsia="Calibri" w:hAnsi="Calibri" w:cs="Calibri"/>
          <w:bCs/>
          <w:sz w:val="24"/>
          <w:szCs w:val="24"/>
        </w:rPr>
      </w:pPr>
    </w:p>
    <w:p w14:paraId="2C33B483" w14:textId="48042BA2" w:rsid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Projekt zagospodarowania terenu (sporządzony na aktualnej mapie do celów projektowych) – 4 egzemplarzy w wersji papierowej</w:t>
      </w:r>
    </w:p>
    <w:p w14:paraId="27B93509" w14:textId="77777777" w:rsid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Projekt budowlano - wykonawczy – 4 egzemplarze,</w:t>
      </w:r>
    </w:p>
    <w:p w14:paraId="77B1EB4C" w14:textId="378A18E9" w:rsidR="006B2F8E" w:rsidRPr="00416883"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Plan BIOZ – 4</w:t>
      </w:r>
      <w:r>
        <w:rPr>
          <w:rFonts w:ascii="Calibri" w:eastAsia="Calibri" w:hAnsi="Calibri" w:cs="Calibri"/>
          <w:bCs/>
          <w:sz w:val="24"/>
          <w:szCs w:val="24"/>
        </w:rPr>
        <w:t xml:space="preserve"> egzemplarze,</w:t>
      </w:r>
    </w:p>
    <w:p w14:paraId="07345CA9" w14:textId="77777777" w:rsidR="00416883" w:rsidRP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Kosztorys inwestorski – 1 egzemplarz,</w:t>
      </w:r>
    </w:p>
    <w:p w14:paraId="7ED37052" w14:textId="77777777" w:rsidR="00416883" w:rsidRP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Przedmiar – 1 egzemplarz,</w:t>
      </w:r>
    </w:p>
    <w:p w14:paraId="1088EB15" w14:textId="26AA3F63" w:rsidR="00416883" w:rsidRP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lastRenderedPageBreak/>
        <w:t xml:space="preserve">Specyfikacja techniczna wykonania i odbioru robót – </w:t>
      </w:r>
      <w:r w:rsidR="006B2F8E">
        <w:rPr>
          <w:rFonts w:ascii="Calibri" w:eastAsia="Calibri" w:hAnsi="Calibri" w:cs="Calibri"/>
          <w:bCs/>
          <w:sz w:val="24"/>
          <w:szCs w:val="24"/>
        </w:rPr>
        <w:t>4</w:t>
      </w:r>
      <w:r w:rsidRPr="00416883">
        <w:rPr>
          <w:rFonts w:ascii="Calibri" w:eastAsia="Calibri" w:hAnsi="Calibri" w:cs="Calibri"/>
          <w:bCs/>
          <w:sz w:val="24"/>
          <w:szCs w:val="24"/>
        </w:rPr>
        <w:t xml:space="preserve"> egzemplarz</w:t>
      </w:r>
      <w:r w:rsidR="006B2F8E">
        <w:rPr>
          <w:rFonts w:ascii="Calibri" w:eastAsia="Calibri" w:hAnsi="Calibri" w:cs="Calibri"/>
          <w:bCs/>
          <w:sz w:val="24"/>
          <w:szCs w:val="24"/>
        </w:rPr>
        <w:t>e</w:t>
      </w:r>
      <w:r w:rsidRPr="00416883">
        <w:rPr>
          <w:rFonts w:ascii="Calibri" w:eastAsia="Calibri" w:hAnsi="Calibri" w:cs="Calibri"/>
          <w:bCs/>
          <w:sz w:val="24"/>
          <w:szCs w:val="24"/>
        </w:rPr>
        <w:t>.</w:t>
      </w:r>
    </w:p>
    <w:p w14:paraId="6FAF50AE" w14:textId="77777777" w:rsidR="00416883" w:rsidRDefault="00416883" w:rsidP="00416883">
      <w:pPr>
        <w:pStyle w:val="Akapitzlist"/>
        <w:numPr>
          <w:ilvl w:val="1"/>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Całość ww. dokumentacji w wersji elektronicznej tj. wymagany format dla dokumentacji wskazanej w punkcie a (format PDF i format DWG), w punkcie b i c [format PDF i format ATH]; w punkcie d [format PDF] całość nagrana na płytę CD lub DVD – 1 sztuka.</w:t>
      </w:r>
    </w:p>
    <w:p w14:paraId="60C1E8DB" w14:textId="5889DF47" w:rsidR="006B2F8E" w:rsidRPr="006B2F8E" w:rsidRDefault="006B2F8E" w:rsidP="006B2F8E">
      <w:pPr>
        <w:tabs>
          <w:tab w:val="center" w:pos="4536"/>
          <w:tab w:val="right" w:pos="9072"/>
        </w:tabs>
        <w:ind w:left="1428"/>
        <w:jc w:val="both"/>
        <w:rPr>
          <w:rFonts w:ascii="Calibri" w:eastAsia="Calibri" w:hAnsi="Calibri" w:cs="Calibri"/>
          <w:bCs/>
          <w:sz w:val="24"/>
          <w:szCs w:val="24"/>
        </w:rPr>
      </w:pPr>
      <w:r w:rsidRPr="006B2F8E">
        <w:rPr>
          <w:rFonts w:ascii="Calibri" w:eastAsia="Calibri" w:hAnsi="Calibri" w:cs="Calibri"/>
          <w:bCs/>
          <w:sz w:val="24"/>
          <w:szCs w:val="24"/>
        </w:rPr>
        <w:t>Wykonawca obowiązany jest zapewnić sprawdzenie Dokumentacji pod względem jej zgodności z przepisami obowiązującego prawa, w tym techniczno-budowlanymi, przez osobę posiadającą uprawnienia budowlane do projektowania bez ograniczeń w odpowiedniej specjalności.</w:t>
      </w:r>
    </w:p>
    <w:p w14:paraId="33B70B10"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projektowo-kosztorysowa zostanie opracowana z uwzględnieniem wymagań w zakresie dostępności dla osób niepełnosprawnych i projektowania z przeznaczeniem dla wszystkich użytkowników. W przypadku gdy wymagania, o których mowa powyżej wynikają z aktu prawa Unii Europejskiej, roboty budowlane objęte opracowaniem w zakresie projektowania z przeznaczeniem dla wszystkich użytkowników opisać należy przez odesłanie do tego aktu.</w:t>
      </w:r>
    </w:p>
    <w:p w14:paraId="10303537" w14:textId="4F21D33D"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Opisując przedmiot </w:t>
      </w:r>
      <w:r w:rsidR="00E41F09">
        <w:rPr>
          <w:rFonts w:ascii="Calibri" w:eastAsia="Calibri" w:hAnsi="Calibri" w:cs="Calibri"/>
          <w:bCs/>
          <w:sz w:val="24"/>
          <w:szCs w:val="24"/>
        </w:rPr>
        <w:t>umowy</w:t>
      </w:r>
      <w:r w:rsidRPr="00416883">
        <w:rPr>
          <w:rFonts w:ascii="Calibri" w:eastAsia="Calibri" w:hAnsi="Calibri" w:cs="Calibri"/>
          <w:bCs/>
          <w:sz w:val="24"/>
          <w:szCs w:val="24"/>
        </w:rPr>
        <w:t xml:space="preserve"> przez odniesienie do norm, europejskich ocen technicznych, aprobat, specyfikacji technicznych i systemów referencji technicznych, Wykonawca jest obowiązany wskazać, że dopuszcza się rozwiązania równoważne opisywanym, a odniesieniu takiemu muszą towarzyszyć wyrazy „lub równoważne”. </w:t>
      </w:r>
    </w:p>
    <w:p w14:paraId="24762EA3" w14:textId="3CD1A5A6"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Wykonawca zabezpiecza we własnym zakresie, na własny koszt, wszelkie materiały niezbędne do realizacji przedmiotu </w:t>
      </w:r>
      <w:r w:rsidR="00E41F09">
        <w:rPr>
          <w:rFonts w:ascii="Calibri" w:eastAsia="Calibri" w:hAnsi="Calibri" w:cs="Calibri"/>
          <w:bCs/>
          <w:sz w:val="24"/>
          <w:szCs w:val="24"/>
        </w:rPr>
        <w:t>umowy</w:t>
      </w:r>
      <w:r w:rsidRPr="00416883">
        <w:rPr>
          <w:rFonts w:ascii="Calibri" w:eastAsia="Calibri" w:hAnsi="Calibri" w:cs="Calibri"/>
          <w:bCs/>
          <w:sz w:val="24"/>
          <w:szCs w:val="24"/>
        </w:rPr>
        <w:t xml:space="preserve">, a w szczególności mapy, ekspertyzy, opinie, badania pomiary itd. </w:t>
      </w:r>
    </w:p>
    <w:p w14:paraId="64E7EAC5" w14:textId="77777777" w:rsidR="00416883" w:rsidRPr="00416883"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 xml:space="preserve">Wykonawca, w trakcie późniejszego postępowania o udzielenie </w:t>
      </w:r>
      <w:bookmarkStart w:id="0" w:name="_GoBack"/>
      <w:r w:rsidRPr="00416883">
        <w:rPr>
          <w:rFonts w:ascii="Calibri" w:eastAsia="Calibri" w:hAnsi="Calibri" w:cs="Calibri"/>
          <w:bCs/>
          <w:sz w:val="24"/>
          <w:szCs w:val="24"/>
        </w:rPr>
        <w:t>zamówie</w:t>
      </w:r>
      <w:bookmarkEnd w:id="0"/>
      <w:r w:rsidRPr="00416883">
        <w:rPr>
          <w:rFonts w:ascii="Calibri" w:eastAsia="Calibri" w:hAnsi="Calibri" w:cs="Calibri"/>
          <w:bCs/>
          <w:sz w:val="24"/>
          <w:szCs w:val="24"/>
        </w:rPr>
        <w:t>nia publicznego na roboty budowlane, będzie zobligowany do udzielania odpowiedzi na zapytania dotyczące treści Specyfikacji Warunków Zamówienia w zakresie opisu przedmiotu zamówienia oraz w razie potrzeby uzupełni tę dokumentację. Wykonawca zobowiązany będzie, na wezwanie Zamawiającego, przygotować odpowiedzi na pytania, które będą ewentualnie zadawane w trakcie postępowania dla zadania inwestycyjnego „Budowa przyszkolnej hali sportowej przy Zespole Szkół im. Króla Kazimierza Jagiellończyka w Łęcznej” w ciągu 24 godzin od dnia otrzymania wezwania do odpowiedzi.</w:t>
      </w:r>
    </w:p>
    <w:p w14:paraId="4BBACB89" w14:textId="30267351" w:rsidR="0073764D" w:rsidRDefault="00416883" w:rsidP="00416883">
      <w:pPr>
        <w:pStyle w:val="Akapitzlist"/>
        <w:numPr>
          <w:ilvl w:val="0"/>
          <w:numId w:val="14"/>
        </w:numPr>
        <w:tabs>
          <w:tab w:val="center" w:pos="4536"/>
          <w:tab w:val="right" w:pos="9072"/>
        </w:tabs>
        <w:jc w:val="both"/>
        <w:rPr>
          <w:rFonts w:ascii="Calibri" w:eastAsia="Calibri" w:hAnsi="Calibri" w:cs="Calibri"/>
          <w:bCs/>
          <w:sz w:val="24"/>
          <w:szCs w:val="24"/>
        </w:rPr>
      </w:pPr>
      <w:r w:rsidRPr="00416883">
        <w:rPr>
          <w:rFonts w:ascii="Calibri" w:eastAsia="Calibri" w:hAnsi="Calibri" w:cs="Calibri"/>
          <w:bCs/>
          <w:sz w:val="24"/>
          <w:szCs w:val="24"/>
        </w:rPr>
        <w:t>Dokumentacja projektowa oraz kosztorysy inwestorskie muszą być zgodne z wytycznymi dla Programu Olimpia – Program budowy przyszkolnych hal sportowych na 100-lecie pierwszych występów reprezentacji Polski na Igrzyskach Olimpijskich</w:t>
      </w:r>
    </w:p>
    <w:p w14:paraId="71997776" w14:textId="77777777" w:rsidR="006B2F8E" w:rsidRPr="006B2F8E" w:rsidRDefault="006B2F8E" w:rsidP="006B2F8E">
      <w:pPr>
        <w:pStyle w:val="Akapitzlist"/>
        <w:numPr>
          <w:ilvl w:val="0"/>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Wykonawca zobowiązany jest pełnić Nadzór autorski zgodnie z przepisami Prawa budowlanego. Wykonanie przedmiotu Umowy w tym zakresie obejmuje w szczególności: </w:t>
      </w:r>
    </w:p>
    <w:p w14:paraId="4707AEA3" w14:textId="0CE1CFC9"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lastRenderedPageBreak/>
        <w:t>stwierdzanie zgodności realizacji robót z Dokumentacją, ostateczną decyzją</w:t>
      </w:r>
      <w:r>
        <w:rPr>
          <w:rFonts w:ascii="Calibri" w:eastAsia="Calibri" w:hAnsi="Calibri" w:cs="Calibri"/>
          <w:bCs/>
          <w:sz w:val="24"/>
          <w:szCs w:val="24"/>
        </w:rPr>
        <w:t xml:space="preserve"> </w:t>
      </w:r>
      <w:r w:rsidRPr="006B2F8E">
        <w:rPr>
          <w:rFonts w:ascii="Calibri" w:eastAsia="Calibri" w:hAnsi="Calibri" w:cs="Calibri"/>
          <w:bCs/>
          <w:sz w:val="24"/>
          <w:szCs w:val="24"/>
        </w:rPr>
        <w:t xml:space="preserve">o pozwoleniu na budowę oraz zasadami wiedzy technicznej, </w:t>
      </w:r>
    </w:p>
    <w:p w14:paraId="0CC370FE" w14:textId="3F7DCCA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z</w:t>
      </w:r>
      <w:r>
        <w:rPr>
          <w:rFonts w:ascii="Calibri" w:eastAsia="Calibri" w:hAnsi="Calibri" w:cs="Calibri"/>
          <w:bCs/>
          <w:sz w:val="24"/>
          <w:szCs w:val="24"/>
        </w:rPr>
        <w:tab/>
      </w:r>
      <w:proofErr w:type="spellStart"/>
      <w:r w:rsidRPr="006B2F8E">
        <w:rPr>
          <w:rFonts w:ascii="Calibri" w:eastAsia="Calibri" w:hAnsi="Calibri" w:cs="Calibri"/>
          <w:bCs/>
          <w:sz w:val="24"/>
          <w:szCs w:val="24"/>
        </w:rPr>
        <w:t>apewnienie</w:t>
      </w:r>
      <w:proofErr w:type="spellEnd"/>
      <w:r w:rsidRPr="006B2F8E">
        <w:rPr>
          <w:rFonts w:ascii="Calibri" w:eastAsia="Calibri" w:hAnsi="Calibri" w:cs="Calibri"/>
          <w:bCs/>
          <w:sz w:val="24"/>
          <w:szCs w:val="24"/>
        </w:rPr>
        <w:t xml:space="preserve"> udziału przedstawicieli niezbędnych branż w sprawowaniu czynności nadzoru autorskiego, w szczególności budowlanej i instalacyjnej oraz ppoż., </w:t>
      </w:r>
    </w:p>
    <w:p w14:paraId="40D28894"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wyjaśnianie wszelkich wątpliwości dotyczących zastosowanych w Dokumentacji rozwiązań – niezwłocznie, nie później niż w terminie 3 dni od dnia ich zgłoszenia przez Zamawiającego. Ewentualne uzupełnianie szczegółów Dokumentacji, w tym sporządzanie niezbędnych rysunków lub szkiców objaśniających rozwiązania projektowe, jeśli sytuacja na terenie robót (inwestycji objętej Dokumentacją) będzie tego wymagała – w terminie ustalonym przez Strony, </w:t>
      </w:r>
    </w:p>
    <w:p w14:paraId="67CE7A78"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bieżące uczestniczenie w procesie realizacji robót objętych Dokumentacją poprzez wizytowanie frontu robót w okresie ich realizacji oraz obecność na terenie robót na każde pisemne wezwanie Zamawiającego lub powołanego kierownika budowy w terminie wskazanym w wezwaniu, chyba, że zachodzi uzasadniona konieczność niezwłocznego przybycia Wykonawcy na teren realizacji inwestycji, </w:t>
      </w:r>
    </w:p>
    <w:p w14:paraId="773D2C3A"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udział w odbiorze końcowym inwestycji objętej Dokumentacją, </w:t>
      </w:r>
    </w:p>
    <w:p w14:paraId="78BEC5BE" w14:textId="7A82A086"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opiniowanie oraz uzgadnianie i kwalifikowanie, na wniosek kierownika budowy lub inspektora nadzoru inwestorskiego możliwości wprowadzenia zmian w Dokumentacji, rozwiązań projektowych, warunków technicznych, materiałów i konstrukcji oraz rozwiązań technicznych i technologicznych, z zastrzeżeniem, iż na wszystkie zmiany wymagane jest uzyskanie zgody Zamawiającego, </w:t>
      </w:r>
    </w:p>
    <w:p w14:paraId="41A980FE" w14:textId="7AFFAA65"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opracowanie i zmieszczanienie w projektach odpowiednich informacji w tym rysunków i opisów dotyczących zmian oraz aktualizacja przedmiarów robót i </w:t>
      </w:r>
      <w:proofErr w:type="spellStart"/>
      <w:r w:rsidRPr="006B2F8E">
        <w:rPr>
          <w:rFonts w:ascii="Calibri" w:eastAsia="Calibri" w:hAnsi="Calibri" w:cs="Calibri"/>
          <w:bCs/>
          <w:sz w:val="24"/>
          <w:szCs w:val="24"/>
        </w:rPr>
        <w:t>SSTWiOR</w:t>
      </w:r>
      <w:proofErr w:type="spellEnd"/>
      <w:r w:rsidRPr="006B2F8E">
        <w:rPr>
          <w:rFonts w:ascii="Calibri" w:eastAsia="Calibri" w:hAnsi="Calibri" w:cs="Calibri"/>
          <w:bCs/>
          <w:sz w:val="24"/>
          <w:szCs w:val="24"/>
        </w:rPr>
        <w:t xml:space="preserve"> na roboty nieobjęte Dokumentacją, a wynikłe w trakcie realizacji robót, (bez dodatkowego wynagrodzenia z tego tytułu) w terminie wskazanym przez Zamawiającego, </w:t>
      </w:r>
    </w:p>
    <w:p w14:paraId="1EC6653F"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sporządzanie notatek i zapisów z ustaleń w trakcie spotkań oraz narad, </w:t>
      </w:r>
    </w:p>
    <w:p w14:paraId="3C26D49D" w14:textId="77777777"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uzupełnianie braków oraz usuwanie błędów lub wad Dokumentacji, w tym dokonywanie likwidacji kolizji pomiędzy branżami i uzupełnianie rysunków w tym zakresie, </w:t>
      </w:r>
    </w:p>
    <w:p w14:paraId="6E7A98FC" w14:textId="0C014CE3" w:rsidR="006B2F8E" w:rsidRPr="006B2F8E" w:rsidRDefault="006B2F8E" w:rsidP="006B2F8E">
      <w:pPr>
        <w:pStyle w:val="Akapitzlist"/>
        <w:numPr>
          <w:ilvl w:val="1"/>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udokumentowanie aktualizacji rozwiązań projektowych, wprowadzonych do Dokumentacji w trakcie realizacji robót objętych Dokumentacją. Udokumentowanie to stanowić będą podpisane przez osoby posiadające odpowiednie uprawnienia ze strony Wykonawcy: </w:t>
      </w:r>
    </w:p>
    <w:p w14:paraId="5C7304C7" w14:textId="77777777" w:rsidR="006B2F8E" w:rsidRDefault="006B2F8E" w:rsidP="006B2F8E">
      <w:pPr>
        <w:pStyle w:val="Akapitzlist"/>
        <w:numPr>
          <w:ilvl w:val="2"/>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 xml:space="preserve">zapisy na rysunkach wchodzących w skład Dokumentacji, </w:t>
      </w:r>
    </w:p>
    <w:p w14:paraId="28489CD1" w14:textId="77777777" w:rsidR="006B2F8E" w:rsidRDefault="006B2F8E" w:rsidP="006B2F8E">
      <w:pPr>
        <w:pStyle w:val="Akapitzlist"/>
        <w:numPr>
          <w:ilvl w:val="2"/>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lastRenderedPageBreak/>
        <w:t xml:space="preserve">rysunki zamienne, szkice lub nowe projekty opatrzone datą, podpisem oraz informacją, jaki element Dokumentacji zastępują (w wersji papierowej w dwóch egzemplarzach oraz w wersji elektronicznej), </w:t>
      </w:r>
    </w:p>
    <w:p w14:paraId="70FAB4AE" w14:textId="04B4CA22" w:rsidR="006B2F8E" w:rsidRPr="006B2F8E" w:rsidRDefault="006B2F8E" w:rsidP="006B2F8E">
      <w:pPr>
        <w:pStyle w:val="Akapitzlist"/>
        <w:numPr>
          <w:ilvl w:val="2"/>
          <w:numId w:val="14"/>
        </w:numPr>
        <w:tabs>
          <w:tab w:val="center" w:pos="4536"/>
          <w:tab w:val="right" w:pos="9072"/>
        </w:tabs>
        <w:jc w:val="both"/>
        <w:rPr>
          <w:rFonts w:ascii="Calibri" w:eastAsia="Calibri" w:hAnsi="Calibri" w:cs="Calibri"/>
          <w:bCs/>
          <w:sz w:val="24"/>
          <w:szCs w:val="24"/>
        </w:rPr>
      </w:pPr>
      <w:r w:rsidRPr="006B2F8E">
        <w:rPr>
          <w:rFonts w:ascii="Calibri" w:eastAsia="Calibri" w:hAnsi="Calibri" w:cs="Calibri"/>
          <w:bCs/>
          <w:sz w:val="24"/>
          <w:szCs w:val="24"/>
        </w:rPr>
        <w:t>protokoły lub notatki służbowe podpisane przez Strony, a nadto, jeżeli zachodzi konieczności wprowadzenia zmian w Projekcie technicznym dotyczącym rozwiązań, które podlegały uzgodnieniom, Wykonawca zobowiązany jest w ramach przedmiotu Umowy uzyskać nowe uzgodnienia.</w:t>
      </w:r>
    </w:p>
    <w:p w14:paraId="08CCE713" w14:textId="77777777" w:rsidR="007216F6" w:rsidRPr="006006C4" w:rsidRDefault="007216F6" w:rsidP="00A14431">
      <w:pPr>
        <w:numPr>
          <w:ilvl w:val="0"/>
          <w:numId w:val="14"/>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Rękojmia:</w:t>
      </w:r>
    </w:p>
    <w:p w14:paraId="37C97DF9" w14:textId="30B23FF0"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Wykonawca udziela Zamawiającemu rękojmi na </w:t>
      </w:r>
      <w:r w:rsidR="00416883">
        <w:rPr>
          <w:rFonts w:ascii="Calibri" w:eastAsia="Calibri" w:hAnsi="Calibri" w:cs="Calibri"/>
          <w:sz w:val="24"/>
          <w:szCs w:val="24"/>
        </w:rPr>
        <w:t>dokumentację</w:t>
      </w:r>
      <w:r w:rsidRPr="006006C4">
        <w:rPr>
          <w:rFonts w:ascii="Calibri" w:eastAsia="Calibri" w:hAnsi="Calibri" w:cs="Calibri"/>
          <w:sz w:val="24"/>
          <w:szCs w:val="24"/>
        </w:rPr>
        <w:t xml:space="preserve"> </w:t>
      </w:r>
      <w:r w:rsidR="00416883">
        <w:rPr>
          <w:rFonts w:ascii="Calibri" w:eastAsia="Calibri" w:hAnsi="Calibri" w:cs="Calibri"/>
          <w:sz w:val="24"/>
          <w:szCs w:val="24"/>
        </w:rPr>
        <w:t>będącą</w:t>
      </w:r>
      <w:r w:rsidRPr="006006C4">
        <w:rPr>
          <w:rFonts w:ascii="Calibri" w:eastAsia="Calibri" w:hAnsi="Calibri" w:cs="Calibri"/>
          <w:sz w:val="24"/>
          <w:szCs w:val="24"/>
        </w:rPr>
        <w:t xml:space="preserve"> przedmiotem </w:t>
      </w:r>
      <w:r w:rsidR="00E41F09">
        <w:rPr>
          <w:rFonts w:ascii="Calibri" w:eastAsia="Calibri" w:hAnsi="Calibri" w:cs="Calibri"/>
          <w:sz w:val="24"/>
          <w:szCs w:val="24"/>
        </w:rPr>
        <w:t>umowy</w:t>
      </w:r>
      <w:r w:rsidRPr="006006C4">
        <w:rPr>
          <w:rFonts w:ascii="Calibri" w:eastAsia="Calibri" w:hAnsi="Calibri" w:cs="Calibri"/>
          <w:sz w:val="24"/>
          <w:szCs w:val="24"/>
        </w:rPr>
        <w:t>.</w:t>
      </w:r>
    </w:p>
    <w:p w14:paraId="47F28A87" w14:textId="47052D2D" w:rsidR="007216F6" w:rsidRPr="00A13BEF"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Okres rękojmi rozpoczyna swój bieg z dniem przekazania Zamawiającemu przez Wykonawcę przedmiotu </w:t>
      </w:r>
      <w:r w:rsidR="00E41F09">
        <w:rPr>
          <w:rFonts w:ascii="Calibri" w:eastAsia="Calibri" w:hAnsi="Calibri" w:cs="Calibri"/>
          <w:sz w:val="24"/>
          <w:szCs w:val="24"/>
        </w:rPr>
        <w:t>umowy</w:t>
      </w:r>
      <w:r w:rsidRPr="006006C4">
        <w:rPr>
          <w:rFonts w:ascii="Calibri" w:eastAsia="Calibri" w:hAnsi="Calibri" w:cs="Calibri"/>
          <w:sz w:val="24"/>
          <w:szCs w:val="24"/>
        </w:rPr>
        <w:t xml:space="preserve">. Okres rękojmi upływa w dniu upływu okresu rękojmi za </w:t>
      </w:r>
      <w:r w:rsidRPr="00A13BEF">
        <w:rPr>
          <w:rFonts w:ascii="Calibri" w:eastAsia="Calibri" w:hAnsi="Calibri" w:cs="Calibri"/>
          <w:sz w:val="24"/>
          <w:szCs w:val="24"/>
        </w:rPr>
        <w:t xml:space="preserve">wady dla robót budowlanych realizowanych w oparciu o przedmiot </w:t>
      </w:r>
      <w:r w:rsidR="00E41F09">
        <w:rPr>
          <w:rFonts w:ascii="Calibri" w:eastAsia="Calibri" w:hAnsi="Calibri" w:cs="Calibri"/>
          <w:sz w:val="24"/>
          <w:szCs w:val="24"/>
        </w:rPr>
        <w:t>umowy</w:t>
      </w:r>
      <w:r w:rsidRPr="00A13BEF">
        <w:rPr>
          <w:rFonts w:ascii="Calibri" w:eastAsia="Calibri" w:hAnsi="Calibri" w:cs="Calibri"/>
          <w:sz w:val="24"/>
          <w:szCs w:val="24"/>
        </w:rPr>
        <w:t>.</w:t>
      </w:r>
    </w:p>
    <w:p w14:paraId="3EB94B6A" w14:textId="3EEC3429"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 okresie rękojmi Wykonawca będzie odpowiedzialny za usunięcie na swój koszt wszelkich wad </w:t>
      </w:r>
      <w:r w:rsidR="00416883">
        <w:rPr>
          <w:rFonts w:ascii="Calibri" w:eastAsia="Calibri" w:hAnsi="Calibri" w:cs="Calibri"/>
          <w:sz w:val="24"/>
          <w:szCs w:val="24"/>
        </w:rPr>
        <w:t>dokumentacji</w:t>
      </w:r>
      <w:r w:rsidRPr="006006C4">
        <w:rPr>
          <w:rFonts w:ascii="Calibri" w:eastAsia="Calibri" w:hAnsi="Calibri" w:cs="Calibri"/>
          <w:sz w:val="24"/>
          <w:szCs w:val="24"/>
        </w:rPr>
        <w:t>. Z tytułu usunięcia wad Wykonawcy nie przysługuje wynagrodzenie.</w:t>
      </w:r>
    </w:p>
    <w:p w14:paraId="658EEA56" w14:textId="59039350"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Jeżeli Wykonawca nie usunie wad w </w:t>
      </w:r>
      <w:r w:rsidR="00416883">
        <w:rPr>
          <w:rFonts w:ascii="Calibri" w:eastAsia="Calibri" w:hAnsi="Calibri" w:cs="Calibri"/>
          <w:sz w:val="24"/>
          <w:szCs w:val="24"/>
        </w:rPr>
        <w:t>dokumentacji</w:t>
      </w:r>
      <w:r w:rsidRPr="006006C4">
        <w:rPr>
          <w:rFonts w:ascii="Calibri" w:eastAsia="Calibri" w:hAnsi="Calibri" w:cs="Calibri"/>
          <w:sz w:val="24"/>
          <w:szCs w:val="24"/>
        </w:rPr>
        <w:t>, ujawnionych w okresie, o którym mowa w pkt. c terminie niezbędnym do ich usunięcia, określonym na piśmie przez Zamawiającego, Zamawiający może zlecić usunięcie wad osobie trzeciej na koszt Wykonawcy.</w:t>
      </w:r>
    </w:p>
    <w:p w14:paraId="36C0D45D" w14:textId="001486BF" w:rsidR="007216F6" w:rsidRPr="006006C4" w:rsidRDefault="007216F6" w:rsidP="00C57E53">
      <w:pPr>
        <w:numPr>
          <w:ilvl w:val="0"/>
          <w:numId w:val="3"/>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sz w:val="24"/>
          <w:szCs w:val="24"/>
        </w:rPr>
        <w:t xml:space="preserve">W okresie rękojmi </w:t>
      </w:r>
      <w:r w:rsidRPr="00A13BEF">
        <w:rPr>
          <w:rFonts w:ascii="Calibri" w:eastAsia="Calibri" w:hAnsi="Calibri" w:cs="Calibri"/>
          <w:sz w:val="24"/>
          <w:szCs w:val="24"/>
        </w:rPr>
        <w:t>Wykonawca zwróci Zamawiającemu koszty, jakie Zamawiający poniósł w związku z robotami budowlanymi wykonywanymi</w:t>
      </w:r>
      <w:r w:rsidRPr="006006C4">
        <w:rPr>
          <w:rFonts w:ascii="Calibri" w:eastAsia="Calibri" w:hAnsi="Calibri" w:cs="Calibri"/>
          <w:sz w:val="24"/>
          <w:szCs w:val="24"/>
        </w:rPr>
        <w:t xml:space="preserve"> w oparciu o dokumentację projektową będącego przedmiotem </w:t>
      </w:r>
      <w:r w:rsidR="00E41F09">
        <w:rPr>
          <w:rFonts w:ascii="Calibri" w:eastAsia="Calibri" w:hAnsi="Calibri" w:cs="Calibri"/>
          <w:sz w:val="24"/>
          <w:szCs w:val="24"/>
        </w:rPr>
        <w:t>umowy</w:t>
      </w:r>
      <w:r w:rsidRPr="006006C4">
        <w:rPr>
          <w:rFonts w:ascii="Calibri" w:eastAsia="Calibri" w:hAnsi="Calibri" w:cs="Calibri"/>
          <w:sz w:val="24"/>
          <w:szCs w:val="24"/>
        </w:rPr>
        <w:t xml:space="preserve">, jeżeli konieczność poniesienia kosztów powstała w związku lub z powodu wad w </w:t>
      </w:r>
      <w:r w:rsidR="00416883">
        <w:rPr>
          <w:rFonts w:ascii="Calibri" w:eastAsia="Calibri" w:hAnsi="Calibri" w:cs="Calibri"/>
          <w:sz w:val="24"/>
          <w:szCs w:val="24"/>
        </w:rPr>
        <w:t>tej dokumentacji</w:t>
      </w:r>
      <w:r w:rsidRPr="006006C4">
        <w:rPr>
          <w:rFonts w:ascii="Calibri" w:eastAsia="Calibri" w:hAnsi="Calibri" w:cs="Calibri"/>
          <w:sz w:val="24"/>
          <w:szCs w:val="24"/>
        </w:rPr>
        <w:t>.</w:t>
      </w:r>
    </w:p>
    <w:p w14:paraId="70058E4F" w14:textId="4B2E9E0E" w:rsidR="007216F6" w:rsidRPr="006006C4" w:rsidRDefault="007216F6" w:rsidP="00A14431">
      <w:pPr>
        <w:numPr>
          <w:ilvl w:val="0"/>
          <w:numId w:val="14"/>
        </w:numPr>
        <w:tabs>
          <w:tab w:val="center" w:pos="4536"/>
          <w:tab w:val="right" w:pos="9072"/>
        </w:tabs>
        <w:jc w:val="both"/>
        <w:rPr>
          <w:rFonts w:ascii="Calibri" w:eastAsia="Calibri" w:hAnsi="Calibri" w:cs="Calibri"/>
          <w:bCs/>
          <w:sz w:val="24"/>
          <w:szCs w:val="24"/>
        </w:rPr>
      </w:pPr>
      <w:r w:rsidRPr="006006C4">
        <w:rPr>
          <w:rFonts w:ascii="Calibri" w:eastAsia="Calibri" w:hAnsi="Calibri" w:cs="Calibri"/>
          <w:bCs/>
          <w:sz w:val="24"/>
          <w:szCs w:val="24"/>
        </w:rPr>
        <w:t xml:space="preserve">Przedmiot </w:t>
      </w:r>
      <w:r w:rsidR="00E41F09">
        <w:rPr>
          <w:rFonts w:ascii="Calibri" w:eastAsia="Calibri" w:hAnsi="Calibri" w:cs="Calibri"/>
          <w:bCs/>
          <w:sz w:val="24"/>
          <w:szCs w:val="24"/>
        </w:rPr>
        <w:t>umowy</w:t>
      </w:r>
      <w:r w:rsidRPr="006006C4">
        <w:rPr>
          <w:rFonts w:ascii="Calibri" w:eastAsia="Calibri" w:hAnsi="Calibri" w:cs="Calibri"/>
          <w:bCs/>
          <w:sz w:val="24"/>
          <w:szCs w:val="24"/>
        </w:rPr>
        <w:t xml:space="preserve"> obejmuje również przeniesienie na Zamawiającego </w:t>
      </w:r>
      <w:r w:rsidR="00416883">
        <w:rPr>
          <w:rFonts w:ascii="Calibri" w:eastAsia="Calibri" w:hAnsi="Calibri" w:cs="Calibri"/>
          <w:bCs/>
          <w:sz w:val="24"/>
          <w:szCs w:val="24"/>
        </w:rPr>
        <w:t>autorskich praw majątkowych do dokumentacji</w:t>
      </w:r>
      <w:r w:rsidRPr="006006C4">
        <w:rPr>
          <w:rFonts w:ascii="Calibri" w:eastAsia="Calibri" w:hAnsi="Calibri" w:cs="Calibri"/>
          <w:bCs/>
          <w:sz w:val="24"/>
          <w:szCs w:val="24"/>
        </w:rPr>
        <w:t xml:space="preserve"> </w:t>
      </w:r>
      <w:r w:rsidRPr="006006C4">
        <w:rPr>
          <w:rFonts w:ascii="Calibri" w:eastAsia="Calibri" w:hAnsi="Calibri" w:cs="Calibri"/>
          <w:sz w:val="24"/>
          <w:szCs w:val="24"/>
        </w:rPr>
        <w:t>w zakresie następujących pól eksploatacji:</w:t>
      </w:r>
    </w:p>
    <w:p w14:paraId="20315899"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utworów dowolną techniką w dowolnej ilości, w tym techniką magnetyczną na użytkowania utworów na własny użytek, użytek swoich jednostek organizacyjnych oraz użytek osób trzecich w celach związanych z realizacją zadań Zamawiającego,</w:t>
      </w:r>
    </w:p>
    <w:p w14:paraId="2020AEA4"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lastRenderedPageBreak/>
        <w:t>utrwalenie utworów na wszelkich rodzajach nośników, a w szczególności na nośnikach video, taśmie światłoczułej, magnetycznej, dyskach komputerowych oraz wszystkich typach nośników przeznaczonych do zapisu cyfrowego (np. CD, DVD, Blue-</w:t>
      </w:r>
      <w:proofErr w:type="spellStart"/>
      <w:r w:rsidRPr="006006C4">
        <w:rPr>
          <w:rFonts w:ascii="Calibri" w:eastAsia="Calibri" w:hAnsi="Calibri" w:cs="Calibri"/>
          <w:sz w:val="24"/>
          <w:szCs w:val="24"/>
        </w:rPr>
        <w:t>ray</w:t>
      </w:r>
      <w:proofErr w:type="spellEnd"/>
      <w:r w:rsidRPr="006006C4">
        <w:rPr>
          <w:rFonts w:ascii="Calibri" w:eastAsia="Calibri" w:hAnsi="Calibri" w:cs="Calibri"/>
          <w:sz w:val="24"/>
          <w:szCs w:val="24"/>
        </w:rPr>
        <w:t xml:space="preserve">, </w:t>
      </w:r>
      <w:proofErr w:type="spellStart"/>
      <w:r w:rsidRPr="006006C4">
        <w:rPr>
          <w:rFonts w:ascii="Calibri" w:eastAsia="Calibri" w:hAnsi="Calibri" w:cs="Calibri"/>
          <w:sz w:val="24"/>
          <w:szCs w:val="24"/>
        </w:rPr>
        <w:t>pendrive</w:t>
      </w:r>
      <w:proofErr w:type="spellEnd"/>
      <w:r w:rsidRPr="006006C4">
        <w:rPr>
          <w:rFonts w:ascii="Calibri" w:eastAsia="Calibri" w:hAnsi="Calibri" w:cs="Calibri"/>
          <w:sz w:val="24"/>
          <w:szCs w:val="24"/>
        </w:rPr>
        <w:t>, itd.),</w:t>
      </w:r>
    </w:p>
    <w:p w14:paraId="20D880E1"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zwielokrotnianie kasetach video, techniką światłoczułą i cyfrową, techniką zapisu komputerowego na wszystkich rodzajach nośników dostosowanych do tej formy zapisu, wytwarzanie jakąkolwiek techniką egzemplarzy utworu, w tym techniką drukarską, reprograficzną, zapisu magnetycznego oraz techniką cyfrową,</w:t>
      </w:r>
    </w:p>
    <w:p w14:paraId="2CD4ED2A"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wprowadzania utworów do pamięci komputera na dowolnej liczbie stanowisk komputerowych oraz do sieci multimedialnej, telekomunikacyjnej, komputerowej, w tym do Internetu,</w:t>
      </w:r>
    </w:p>
    <w:p w14:paraId="7F9B2B49"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przekazywania lub przesyłania zapisów utworów pomiędzy komputerami, serwerami i użytkownikami, innymi odbiorcami, przy pomocy wszelkiego rodzaju środków i technik,</w:t>
      </w:r>
    </w:p>
    <w:p w14:paraId="7ED89736"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wymiana nośników, na których utwór utrwalono,</w:t>
      </w:r>
    </w:p>
    <w:p w14:paraId="562DF105" w14:textId="77777777" w:rsidR="007216F6" w:rsidRPr="006006C4"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wprowadzanie zmian, skrótów,</w:t>
      </w:r>
    </w:p>
    <w:p w14:paraId="1DAF37D5" w14:textId="2B65D543" w:rsidR="007216F6" w:rsidRPr="00416883" w:rsidRDefault="007216F6" w:rsidP="00416883">
      <w:pPr>
        <w:numPr>
          <w:ilvl w:val="0"/>
          <w:numId w:val="4"/>
        </w:numPr>
        <w:ind w:left="1418"/>
        <w:contextualSpacing/>
        <w:jc w:val="both"/>
        <w:rPr>
          <w:rFonts w:ascii="Calibri" w:eastAsia="Calibri" w:hAnsi="Calibri" w:cs="Calibri"/>
          <w:sz w:val="24"/>
          <w:szCs w:val="24"/>
        </w:rPr>
      </w:pPr>
      <w:r w:rsidRPr="006006C4">
        <w:rPr>
          <w:rFonts w:ascii="Calibri" w:eastAsia="Calibri" w:hAnsi="Calibri" w:cs="Calibri"/>
          <w:sz w:val="24"/>
          <w:szCs w:val="24"/>
        </w:rPr>
        <w:t>publiczne udostępnianie utworu w taki sposób, aby każdy mógł mieć do niego dostęp w miejscu i w czasie przez niego wybranym.</w:t>
      </w:r>
    </w:p>
    <w:sectPr w:rsidR="007216F6" w:rsidRPr="00416883" w:rsidSect="00507795">
      <w:headerReference w:type="even" r:id="rId9"/>
      <w:headerReference w:type="default" r:id="rId10"/>
      <w:footerReference w:type="default" r:id="rId11"/>
      <w:headerReference w:type="first" r:id="rId12"/>
      <w:pgSz w:w="11906" w:h="16838"/>
      <w:pgMar w:top="1417" w:right="1274"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51E49" w14:textId="77777777" w:rsidR="008C1F65" w:rsidRDefault="008C1F65" w:rsidP="00975135">
      <w:pPr>
        <w:spacing w:after="0" w:line="240" w:lineRule="auto"/>
      </w:pPr>
      <w:r>
        <w:separator/>
      </w:r>
    </w:p>
  </w:endnote>
  <w:endnote w:type="continuationSeparator" w:id="0">
    <w:p w14:paraId="69367972" w14:textId="77777777" w:rsidR="008C1F65" w:rsidRDefault="008C1F65"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607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8C1F65">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F8B90" w14:textId="77777777" w:rsidR="008C1F65" w:rsidRDefault="008C1F65" w:rsidP="00975135">
      <w:pPr>
        <w:spacing w:after="0" w:line="240" w:lineRule="auto"/>
      </w:pPr>
      <w:r>
        <w:separator/>
      </w:r>
    </w:p>
  </w:footnote>
  <w:footnote w:type="continuationSeparator" w:id="0">
    <w:p w14:paraId="762DE603" w14:textId="77777777" w:rsidR="008C1F65" w:rsidRDefault="008C1F65" w:rsidP="00975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8C1F65">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8C1F65">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6819"/>
    <w:multiLevelType w:val="hybridMultilevel"/>
    <w:tmpl w:val="577CB63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176ED3"/>
    <w:multiLevelType w:val="hybridMultilevel"/>
    <w:tmpl w:val="41C2FEB8"/>
    <w:lvl w:ilvl="0" w:tplc="04150019">
      <w:start w:val="1"/>
      <w:numFmt w:val="lowerLetter"/>
      <w:lvlText w:val="%1."/>
      <w:lvlJc w:val="left"/>
      <w:pPr>
        <w:ind w:left="804" w:hanging="360"/>
      </w:pPr>
    </w:lvl>
    <w:lvl w:ilvl="1" w:tplc="5BF65C30">
      <w:start w:val="1"/>
      <w:numFmt w:val="decimal"/>
      <w:lvlText w:val="%2."/>
      <w:lvlJc w:val="left"/>
      <w:pPr>
        <w:ind w:left="1524" w:hanging="360"/>
      </w:pPr>
      <w:rPr>
        <w:rFonts w:hint="default"/>
      </w:rPr>
    </w:lvl>
    <w:lvl w:ilvl="2" w:tplc="0415001B" w:tentative="1">
      <w:start w:val="1"/>
      <w:numFmt w:val="lowerRoman"/>
      <w:lvlText w:val="%3."/>
      <w:lvlJc w:val="right"/>
      <w:pPr>
        <w:ind w:left="2244" w:hanging="180"/>
      </w:pPr>
    </w:lvl>
    <w:lvl w:ilvl="3" w:tplc="0415000F" w:tentative="1">
      <w:start w:val="1"/>
      <w:numFmt w:val="decimal"/>
      <w:lvlText w:val="%4."/>
      <w:lvlJc w:val="left"/>
      <w:pPr>
        <w:ind w:left="2964" w:hanging="360"/>
      </w:pPr>
    </w:lvl>
    <w:lvl w:ilvl="4" w:tplc="04150019" w:tentative="1">
      <w:start w:val="1"/>
      <w:numFmt w:val="lowerLetter"/>
      <w:lvlText w:val="%5."/>
      <w:lvlJc w:val="left"/>
      <w:pPr>
        <w:ind w:left="3684" w:hanging="360"/>
      </w:pPr>
    </w:lvl>
    <w:lvl w:ilvl="5" w:tplc="0415001B" w:tentative="1">
      <w:start w:val="1"/>
      <w:numFmt w:val="lowerRoman"/>
      <w:lvlText w:val="%6."/>
      <w:lvlJc w:val="right"/>
      <w:pPr>
        <w:ind w:left="4404" w:hanging="180"/>
      </w:pPr>
    </w:lvl>
    <w:lvl w:ilvl="6" w:tplc="0415000F" w:tentative="1">
      <w:start w:val="1"/>
      <w:numFmt w:val="decimal"/>
      <w:lvlText w:val="%7."/>
      <w:lvlJc w:val="left"/>
      <w:pPr>
        <w:ind w:left="5124" w:hanging="360"/>
      </w:pPr>
    </w:lvl>
    <w:lvl w:ilvl="7" w:tplc="04150019" w:tentative="1">
      <w:start w:val="1"/>
      <w:numFmt w:val="lowerLetter"/>
      <w:lvlText w:val="%8."/>
      <w:lvlJc w:val="left"/>
      <w:pPr>
        <w:ind w:left="5844" w:hanging="360"/>
      </w:pPr>
    </w:lvl>
    <w:lvl w:ilvl="8" w:tplc="0415001B" w:tentative="1">
      <w:start w:val="1"/>
      <w:numFmt w:val="lowerRoman"/>
      <w:lvlText w:val="%9."/>
      <w:lvlJc w:val="right"/>
      <w:pPr>
        <w:ind w:left="6564" w:hanging="180"/>
      </w:pPr>
    </w:lvl>
  </w:abstractNum>
  <w:abstractNum w:abstractNumId="2">
    <w:nsid w:val="06C616EA"/>
    <w:multiLevelType w:val="hybridMultilevel"/>
    <w:tmpl w:val="A1085246"/>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51A3989"/>
    <w:multiLevelType w:val="hybridMultilevel"/>
    <w:tmpl w:val="D346B398"/>
    <w:lvl w:ilvl="0" w:tplc="809EA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A736AF8"/>
    <w:multiLevelType w:val="hybridMultilevel"/>
    <w:tmpl w:val="E87094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902743"/>
    <w:multiLevelType w:val="hybridMultilevel"/>
    <w:tmpl w:val="4E9AE886"/>
    <w:lvl w:ilvl="0" w:tplc="E0FE1CE4">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03B13BD"/>
    <w:multiLevelType w:val="hybridMultilevel"/>
    <w:tmpl w:val="FCF86B6C"/>
    <w:lvl w:ilvl="0" w:tplc="809EA62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
    <w:nsid w:val="31956FEB"/>
    <w:multiLevelType w:val="hybridMultilevel"/>
    <w:tmpl w:val="5804F9D8"/>
    <w:lvl w:ilvl="0" w:tplc="9DC89B3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26204F4"/>
    <w:multiLevelType w:val="hybridMultilevel"/>
    <w:tmpl w:val="5AE67F8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3B48692B"/>
    <w:multiLevelType w:val="hybridMultilevel"/>
    <w:tmpl w:val="E176E612"/>
    <w:lvl w:ilvl="0" w:tplc="662637C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6AD1A8E"/>
    <w:multiLevelType w:val="hybridMultilevel"/>
    <w:tmpl w:val="BCB87D06"/>
    <w:lvl w:ilvl="0" w:tplc="EE748DC4">
      <w:start w:val="1"/>
      <w:numFmt w:val="decimal"/>
      <w:lvlText w:val="%1)"/>
      <w:lvlJc w:val="left"/>
      <w:pPr>
        <w:ind w:left="720" w:hanging="360"/>
      </w:pPr>
      <w:rPr>
        <w:rFonts w:asciiTheme="minorHAnsi" w:hAnsiTheme="minorHAnsi" w:cs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EAF29D3"/>
    <w:multiLevelType w:val="hybridMultilevel"/>
    <w:tmpl w:val="FA5E6B5A"/>
    <w:lvl w:ilvl="0" w:tplc="0415000F">
      <w:start w:val="1"/>
      <w:numFmt w:val="decimal"/>
      <w:lvlText w:val="%1."/>
      <w:lvlJc w:val="left"/>
      <w:pPr>
        <w:ind w:left="1004" w:hanging="7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5F947234"/>
    <w:multiLevelType w:val="hybridMultilevel"/>
    <w:tmpl w:val="070232C2"/>
    <w:lvl w:ilvl="0" w:tplc="04150011">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01">
      <w:start w:val="1"/>
      <w:numFmt w:val="bullet"/>
      <w:lvlText w:val=""/>
      <w:lvlJc w:val="left"/>
      <w:pPr>
        <w:ind w:left="2508" w:hanging="180"/>
      </w:pPr>
      <w:rPr>
        <w:rFonts w:ascii="Symbol" w:hAnsi="Symbol"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nsid w:val="7E2F35EB"/>
    <w:multiLevelType w:val="hybridMultilevel"/>
    <w:tmpl w:val="676C1756"/>
    <w:lvl w:ilvl="0" w:tplc="F98872F0">
      <w:start w:val="1"/>
      <w:numFmt w:val="decimal"/>
      <w:lvlText w:val="%1."/>
      <w:lvlJc w:val="left"/>
      <w:pPr>
        <w:ind w:left="720" w:hanging="360"/>
      </w:pPr>
      <w:rPr>
        <w:rFonts w:ascii="Calibri" w:eastAsia="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5"/>
  </w:num>
  <w:num w:numId="3">
    <w:abstractNumId w:val="8"/>
  </w:num>
  <w:num w:numId="4">
    <w:abstractNumId w:val="1"/>
  </w:num>
  <w:num w:numId="5">
    <w:abstractNumId w:val="10"/>
  </w:num>
  <w:num w:numId="6">
    <w:abstractNumId w:val="7"/>
  </w:num>
  <w:num w:numId="7">
    <w:abstractNumId w:val="4"/>
  </w:num>
  <w:num w:numId="8">
    <w:abstractNumId w:val="3"/>
  </w:num>
  <w:num w:numId="9">
    <w:abstractNumId w:val="0"/>
  </w:num>
  <w:num w:numId="10">
    <w:abstractNumId w:val="13"/>
  </w:num>
  <w:num w:numId="11">
    <w:abstractNumId w:val="6"/>
  </w:num>
  <w:num w:numId="12">
    <w:abstractNumId w:val="9"/>
  </w:num>
  <w:num w:numId="13">
    <w:abstractNumId w:val="2"/>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0532D3"/>
    <w:rsid w:val="00065DC3"/>
    <w:rsid w:val="000F2954"/>
    <w:rsid w:val="000F4EF8"/>
    <w:rsid w:val="00151925"/>
    <w:rsid w:val="00163BA0"/>
    <w:rsid w:val="001707F1"/>
    <w:rsid w:val="001C71D5"/>
    <w:rsid w:val="001F1F48"/>
    <w:rsid w:val="00224584"/>
    <w:rsid w:val="00245D09"/>
    <w:rsid w:val="002479FA"/>
    <w:rsid w:val="00262B0E"/>
    <w:rsid w:val="00296E4C"/>
    <w:rsid w:val="002F168C"/>
    <w:rsid w:val="002F6BCC"/>
    <w:rsid w:val="00307507"/>
    <w:rsid w:val="00320AE1"/>
    <w:rsid w:val="0033708D"/>
    <w:rsid w:val="00371F8F"/>
    <w:rsid w:val="003731AD"/>
    <w:rsid w:val="00386001"/>
    <w:rsid w:val="003F4CC7"/>
    <w:rsid w:val="003F6921"/>
    <w:rsid w:val="0040686C"/>
    <w:rsid w:val="00416883"/>
    <w:rsid w:val="00431338"/>
    <w:rsid w:val="00437608"/>
    <w:rsid w:val="004535BC"/>
    <w:rsid w:val="00493041"/>
    <w:rsid w:val="004A1D10"/>
    <w:rsid w:val="004D2F9B"/>
    <w:rsid w:val="004D7975"/>
    <w:rsid w:val="004F2C3F"/>
    <w:rsid w:val="00507795"/>
    <w:rsid w:val="00507C72"/>
    <w:rsid w:val="00541239"/>
    <w:rsid w:val="0054730D"/>
    <w:rsid w:val="00557142"/>
    <w:rsid w:val="005701A4"/>
    <w:rsid w:val="006006C4"/>
    <w:rsid w:val="00656FA4"/>
    <w:rsid w:val="00683E8D"/>
    <w:rsid w:val="006A51CA"/>
    <w:rsid w:val="006B2F8E"/>
    <w:rsid w:val="006B7B9D"/>
    <w:rsid w:val="006F49EF"/>
    <w:rsid w:val="007216F6"/>
    <w:rsid w:val="00735EB2"/>
    <w:rsid w:val="0073764D"/>
    <w:rsid w:val="00741ACD"/>
    <w:rsid w:val="00747DB6"/>
    <w:rsid w:val="00780F09"/>
    <w:rsid w:val="00785CA1"/>
    <w:rsid w:val="007B755C"/>
    <w:rsid w:val="007D719E"/>
    <w:rsid w:val="007E02B0"/>
    <w:rsid w:val="007E2FC9"/>
    <w:rsid w:val="008213BE"/>
    <w:rsid w:val="00830C9D"/>
    <w:rsid w:val="00845D84"/>
    <w:rsid w:val="008764E9"/>
    <w:rsid w:val="00892359"/>
    <w:rsid w:val="00896655"/>
    <w:rsid w:val="008B1C58"/>
    <w:rsid w:val="008B3553"/>
    <w:rsid w:val="008C1F65"/>
    <w:rsid w:val="008D4160"/>
    <w:rsid w:val="0091722B"/>
    <w:rsid w:val="00927A2C"/>
    <w:rsid w:val="00957FC8"/>
    <w:rsid w:val="00964B0A"/>
    <w:rsid w:val="00966D7A"/>
    <w:rsid w:val="00975135"/>
    <w:rsid w:val="0098092B"/>
    <w:rsid w:val="00990BE3"/>
    <w:rsid w:val="00994267"/>
    <w:rsid w:val="009B50FA"/>
    <w:rsid w:val="009E211C"/>
    <w:rsid w:val="009F12B5"/>
    <w:rsid w:val="00A06361"/>
    <w:rsid w:val="00A13BEF"/>
    <w:rsid w:val="00A14431"/>
    <w:rsid w:val="00A5579D"/>
    <w:rsid w:val="00A647AD"/>
    <w:rsid w:val="00A728DB"/>
    <w:rsid w:val="00A952BA"/>
    <w:rsid w:val="00AA356B"/>
    <w:rsid w:val="00AA690E"/>
    <w:rsid w:val="00AE3754"/>
    <w:rsid w:val="00AE6056"/>
    <w:rsid w:val="00B11FCD"/>
    <w:rsid w:val="00B23EAE"/>
    <w:rsid w:val="00B51FD9"/>
    <w:rsid w:val="00BC2F31"/>
    <w:rsid w:val="00BD147E"/>
    <w:rsid w:val="00BD255E"/>
    <w:rsid w:val="00BD3144"/>
    <w:rsid w:val="00BD3185"/>
    <w:rsid w:val="00BD379B"/>
    <w:rsid w:val="00BF58DE"/>
    <w:rsid w:val="00C35B90"/>
    <w:rsid w:val="00C57747"/>
    <w:rsid w:val="00C57E53"/>
    <w:rsid w:val="00C6165B"/>
    <w:rsid w:val="00C64C5D"/>
    <w:rsid w:val="00C750D2"/>
    <w:rsid w:val="00C842A6"/>
    <w:rsid w:val="00D4705D"/>
    <w:rsid w:val="00D86E63"/>
    <w:rsid w:val="00DB5B5E"/>
    <w:rsid w:val="00DC564F"/>
    <w:rsid w:val="00DE0B12"/>
    <w:rsid w:val="00DE2264"/>
    <w:rsid w:val="00E00673"/>
    <w:rsid w:val="00E12F31"/>
    <w:rsid w:val="00E20F09"/>
    <w:rsid w:val="00E27274"/>
    <w:rsid w:val="00E35772"/>
    <w:rsid w:val="00E4042B"/>
    <w:rsid w:val="00E41F09"/>
    <w:rsid w:val="00E60E34"/>
    <w:rsid w:val="00E72298"/>
    <w:rsid w:val="00E933C0"/>
    <w:rsid w:val="00EC3D11"/>
    <w:rsid w:val="00ED3920"/>
    <w:rsid w:val="00EE0F0D"/>
    <w:rsid w:val="00F16B87"/>
    <w:rsid w:val="00F317D1"/>
    <w:rsid w:val="00F411C8"/>
    <w:rsid w:val="00F5020A"/>
    <w:rsid w:val="00F54A86"/>
    <w:rsid w:val="00F57D82"/>
    <w:rsid w:val="00F63CA1"/>
    <w:rsid w:val="00FB7626"/>
    <w:rsid w:val="00FC15BD"/>
    <w:rsid w:val="00FD1AA9"/>
    <w:rsid w:val="00FD1B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 w:type="character" w:styleId="Odwoaniedokomentarza">
    <w:name w:val="annotation reference"/>
    <w:basedOn w:val="Domylnaczcionkaakapitu"/>
    <w:uiPriority w:val="99"/>
    <w:semiHidden/>
    <w:unhideWhenUsed/>
    <w:rsid w:val="00A14431"/>
    <w:rPr>
      <w:sz w:val="16"/>
      <w:szCs w:val="16"/>
    </w:rPr>
  </w:style>
  <w:style w:type="paragraph" w:styleId="Tekstkomentarza">
    <w:name w:val="annotation text"/>
    <w:basedOn w:val="Normalny"/>
    <w:link w:val="TekstkomentarzaZnak"/>
    <w:uiPriority w:val="99"/>
    <w:semiHidden/>
    <w:unhideWhenUsed/>
    <w:rsid w:val="00A144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4431"/>
    <w:rPr>
      <w:sz w:val="20"/>
      <w:szCs w:val="20"/>
    </w:rPr>
  </w:style>
  <w:style w:type="paragraph" w:styleId="Tematkomentarza">
    <w:name w:val="annotation subject"/>
    <w:basedOn w:val="Tekstkomentarza"/>
    <w:next w:val="Tekstkomentarza"/>
    <w:link w:val="TematkomentarzaZnak"/>
    <w:uiPriority w:val="99"/>
    <w:semiHidden/>
    <w:unhideWhenUsed/>
    <w:rsid w:val="00A14431"/>
    <w:rPr>
      <w:b/>
      <w:bCs/>
    </w:rPr>
  </w:style>
  <w:style w:type="character" w:customStyle="1" w:styleId="TematkomentarzaZnak">
    <w:name w:val="Temat komentarza Znak"/>
    <w:basedOn w:val="TekstkomentarzaZnak"/>
    <w:link w:val="Tematkomentarza"/>
    <w:uiPriority w:val="99"/>
    <w:semiHidden/>
    <w:rsid w:val="00A1443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 w:type="table" w:styleId="Tabela-Siatka">
    <w:name w:val="Table Grid"/>
    <w:basedOn w:val="Standardowy"/>
    <w:uiPriority w:val="59"/>
    <w:rsid w:val="00FD1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FD1A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1AA9"/>
    <w:rPr>
      <w:sz w:val="20"/>
      <w:szCs w:val="20"/>
    </w:rPr>
  </w:style>
  <w:style w:type="character" w:styleId="Odwoanieprzypisudolnego">
    <w:name w:val="footnote reference"/>
    <w:basedOn w:val="Domylnaczcionkaakapitu"/>
    <w:uiPriority w:val="99"/>
    <w:semiHidden/>
    <w:unhideWhenUsed/>
    <w:rsid w:val="00FD1AA9"/>
    <w:rPr>
      <w:vertAlign w:val="superscript"/>
    </w:rPr>
  </w:style>
  <w:style w:type="character" w:styleId="Hipercze">
    <w:name w:val="Hyperlink"/>
    <w:basedOn w:val="Domylnaczcionkaakapitu"/>
    <w:uiPriority w:val="99"/>
    <w:unhideWhenUsed/>
    <w:rsid w:val="00F57D82"/>
    <w:rPr>
      <w:color w:val="0000FF" w:themeColor="hyperlink"/>
      <w:u w:val="single"/>
    </w:rPr>
  </w:style>
  <w:style w:type="paragraph" w:styleId="Akapitzlist">
    <w:name w:val="List Paragraph"/>
    <w:basedOn w:val="Normalny"/>
    <w:uiPriority w:val="34"/>
    <w:qFormat/>
    <w:rsid w:val="002F6BCC"/>
    <w:pPr>
      <w:ind w:left="720"/>
      <w:contextualSpacing/>
    </w:pPr>
  </w:style>
  <w:style w:type="character" w:styleId="Pogrubienie">
    <w:name w:val="Strong"/>
    <w:basedOn w:val="Domylnaczcionkaakapitu"/>
    <w:uiPriority w:val="22"/>
    <w:qFormat/>
    <w:rsid w:val="003731AD"/>
    <w:rPr>
      <w:b/>
      <w:bCs/>
    </w:rPr>
  </w:style>
  <w:style w:type="character" w:styleId="Odwoaniedokomentarza">
    <w:name w:val="annotation reference"/>
    <w:basedOn w:val="Domylnaczcionkaakapitu"/>
    <w:uiPriority w:val="99"/>
    <w:semiHidden/>
    <w:unhideWhenUsed/>
    <w:rsid w:val="00A14431"/>
    <w:rPr>
      <w:sz w:val="16"/>
      <w:szCs w:val="16"/>
    </w:rPr>
  </w:style>
  <w:style w:type="paragraph" w:styleId="Tekstkomentarza">
    <w:name w:val="annotation text"/>
    <w:basedOn w:val="Normalny"/>
    <w:link w:val="TekstkomentarzaZnak"/>
    <w:uiPriority w:val="99"/>
    <w:semiHidden/>
    <w:unhideWhenUsed/>
    <w:rsid w:val="00A1443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4431"/>
    <w:rPr>
      <w:sz w:val="20"/>
      <w:szCs w:val="20"/>
    </w:rPr>
  </w:style>
  <w:style w:type="paragraph" w:styleId="Tematkomentarza">
    <w:name w:val="annotation subject"/>
    <w:basedOn w:val="Tekstkomentarza"/>
    <w:next w:val="Tekstkomentarza"/>
    <w:link w:val="TematkomentarzaZnak"/>
    <w:uiPriority w:val="99"/>
    <w:semiHidden/>
    <w:unhideWhenUsed/>
    <w:rsid w:val="00A14431"/>
    <w:rPr>
      <w:b/>
      <w:bCs/>
    </w:rPr>
  </w:style>
  <w:style w:type="character" w:customStyle="1" w:styleId="TematkomentarzaZnak">
    <w:name w:val="Temat komentarza Znak"/>
    <w:basedOn w:val="TekstkomentarzaZnak"/>
    <w:link w:val="Tematkomentarza"/>
    <w:uiPriority w:val="99"/>
    <w:semiHidden/>
    <w:rsid w:val="00A144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09954-4B2D-42CD-8B13-0EA02A32C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6</Pages>
  <Words>1741</Words>
  <Characters>10448</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57</cp:revision>
  <cp:lastPrinted>2022-12-01T12:40:00Z</cp:lastPrinted>
  <dcterms:created xsi:type="dcterms:W3CDTF">2020-06-16T08:21:00Z</dcterms:created>
  <dcterms:modified xsi:type="dcterms:W3CDTF">2023-10-25T12:17:00Z</dcterms:modified>
</cp:coreProperties>
</file>