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BCB71" w14:textId="05F666F7" w:rsidR="0040686C" w:rsidRPr="006006C4" w:rsidRDefault="0040686C" w:rsidP="0040686C">
      <w:pPr>
        <w:spacing w:after="0"/>
        <w:rPr>
          <w:rFonts w:ascii="Calibri" w:eastAsia="Calibri" w:hAnsi="Calibri" w:cs="Calibri"/>
          <w:sz w:val="24"/>
          <w:szCs w:val="24"/>
        </w:rPr>
      </w:pPr>
      <w:r w:rsidRPr="009E211C">
        <w:rPr>
          <w:rFonts w:ascii="Calibri" w:eastAsia="Calibri" w:hAnsi="Calibri" w:cs="Calibri"/>
          <w:sz w:val="24"/>
          <w:szCs w:val="24"/>
        </w:rPr>
        <w:t>IRP.</w:t>
      </w:r>
      <w:r w:rsidR="00DB5B5E" w:rsidRPr="009E211C">
        <w:rPr>
          <w:rFonts w:ascii="Calibri" w:eastAsia="Calibri" w:hAnsi="Calibri" w:cs="Calibri"/>
          <w:sz w:val="24"/>
          <w:szCs w:val="24"/>
        </w:rPr>
        <w:t>272</w:t>
      </w:r>
      <w:r w:rsidR="009E211C" w:rsidRPr="009E211C">
        <w:rPr>
          <w:rFonts w:ascii="Calibri" w:eastAsia="Calibri" w:hAnsi="Calibri" w:cs="Calibri"/>
          <w:sz w:val="24"/>
          <w:szCs w:val="24"/>
        </w:rPr>
        <w:t>.1.123</w:t>
      </w:r>
      <w:r w:rsidR="00151925" w:rsidRPr="009E211C">
        <w:rPr>
          <w:rFonts w:ascii="Calibri" w:eastAsia="Calibri" w:hAnsi="Calibri" w:cs="Calibri"/>
          <w:sz w:val="24"/>
          <w:szCs w:val="24"/>
        </w:rPr>
        <w:t>.2023</w:t>
      </w:r>
    </w:p>
    <w:p w14:paraId="55C38C78" w14:textId="5999360F" w:rsidR="0040686C" w:rsidRPr="00371F8F" w:rsidRDefault="0040686C" w:rsidP="0040686C">
      <w:pPr>
        <w:spacing w:after="0"/>
        <w:ind w:left="6372" w:firstLine="708"/>
        <w:rPr>
          <w:rFonts w:ascii="Calibri" w:eastAsia="Calibri" w:hAnsi="Calibri" w:cs="Calibri"/>
          <w:i/>
          <w:sz w:val="24"/>
          <w:szCs w:val="24"/>
        </w:rPr>
      </w:pPr>
      <w:r w:rsidRPr="00371F8F">
        <w:rPr>
          <w:rFonts w:ascii="Calibri" w:eastAsia="Calibri" w:hAnsi="Calibri" w:cs="Calibri"/>
          <w:i/>
          <w:sz w:val="24"/>
          <w:szCs w:val="24"/>
        </w:rPr>
        <w:t>Załącznik Nr 1</w:t>
      </w:r>
    </w:p>
    <w:p w14:paraId="49F0CD9B" w14:textId="77777777" w:rsidR="0040686C" w:rsidRPr="00371F8F" w:rsidRDefault="0040686C" w:rsidP="0040686C">
      <w:pPr>
        <w:spacing w:after="0"/>
        <w:ind w:left="6372"/>
        <w:rPr>
          <w:rFonts w:ascii="Calibri" w:eastAsia="Calibri" w:hAnsi="Calibri" w:cs="Calibri"/>
          <w:i/>
          <w:sz w:val="24"/>
          <w:szCs w:val="24"/>
        </w:rPr>
      </w:pPr>
      <w:r w:rsidRPr="00371F8F">
        <w:rPr>
          <w:rFonts w:ascii="Calibri" w:eastAsia="Calibri" w:hAnsi="Calibri" w:cs="Calibri"/>
          <w:i/>
          <w:sz w:val="24"/>
          <w:szCs w:val="24"/>
        </w:rPr>
        <w:t>do zapytania ofertowego</w:t>
      </w:r>
    </w:p>
    <w:p w14:paraId="3F9C7DE5" w14:textId="77777777" w:rsidR="00FD1AA9" w:rsidRPr="006006C4" w:rsidRDefault="00FD1AA9" w:rsidP="00FD1AA9">
      <w:pPr>
        <w:rPr>
          <w:rFonts w:ascii="Calibri" w:hAnsi="Calibri" w:cs="Calibri"/>
          <w:sz w:val="24"/>
          <w:szCs w:val="24"/>
        </w:rPr>
      </w:pPr>
    </w:p>
    <w:p w14:paraId="222F9591" w14:textId="166499D4" w:rsidR="00FD1AA9" w:rsidRPr="00371F8F" w:rsidRDefault="00FD1AA9" w:rsidP="00FD1AA9">
      <w:pPr>
        <w:numPr>
          <w:ilvl w:val="0"/>
          <w:numId w:val="1"/>
        </w:numPr>
        <w:tabs>
          <w:tab w:val="center" w:pos="4536"/>
          <w:tab w:val="right" w:pos="9072"/>
        </w:tabs>
        <w:rPr>
          <w:rFonts w:ascii="Calibri" w:hAnsi="Calibri" w:cs="Calibri"/>
          <w:b/>
          <w:sz w:val="24"/>
          <w:szCs w:val="24"/>
        </w:rPr>
      </w:pPr>
      <w:r w:rsidRPr="00371F8F">
        <w:rPr>
          <w:rFonts w:ascii="Calibri" w:hAnsi="Calibri" w:cs="Calibri"/>
          <w:b/>
          <w:bCs/>
          <w:sz w:val="24"/>
          <w:szCs w:val="24"/>
        </w:rPr>
        <w:t>PRZEDMIOT ZAMÓWIENIA</w:t>
      </w:r>
    </w:p>
    <w:p w14:paraId="4D0FA65B" w14:textId="32677CD0" w:rsidR="007216F6" w:rsidRDefault="007216F6" w:rsidP="00C57E53">
      <w:pPr>
        <w:pStyle w:val="Akapitzlist"/>
        <w:numPr>
          <w:ilvl w:val="0"/>
          <w:numId w:val="10"/>
        </w:numPr>
        <w:jc w:val="both"/>
        <w:rPr>
          <w:rFonts w:cstheme="minorHAnsi"/>
          <w:sz w:val="24"/>
          <w:szCs w:val="24"/>
        </w:rPr>
      </w:pPr>
      <w:r w:rsidRPr="00AE6056">
        <w:rPr>
          <w:rFonts w:ascii="Calibri" w:eastAsia="Calibri" w:hAnsi="Calibri" w:cs="Calibri"/>
          <w:bCs/>
          <w:sz w:val="24"/>
          <w:szCs w:val="24"/>
        </w:rPr>
        <w:t>Przedmiotem zamówienia jest opracowanie programu funkcjonalno-użytkowego wraz ze zbiorczym zestawieniem kosztów (zwanym dalej „PFU”) dla zadania inwestycyjnego „</w:t>
      </w:r>
      <w:r w:rsidR="009E211C">
        <w:rPr>
          <w:rFonts w:cstheme="minorHAnsi"/>
          <w:sz w:val="24"/>
          <w:szCs w:val="24"/>
        </w:rPr>
        <w:t>Budowa przyszkolnej hali sportowej”</w:t>
      </w:r>
      <w:r w:rsidR="00371F8F" w:rsidRPr="00AE6056">
        <w:rPr>
          <w:rFonts w:cstheme="minorHAnsi"/>
          <w:sz w:val="24"/>
          <w:szCs w:val="24"/>
        </w:rPr>
        <w:t>.</w:t>
      </w:r>
    </w:p>
    <w:p w14:paraId="3A6B4EC1" w14:textId="77777777" w:rsidR="00371F8F" w:rsidRPr="000F4EF8" w:rsidRDefault="00371F8F" w:rsidP="00371F8F">
      <w:pPr>
        <w:pStyle w:val="Akapitzlist"/>
        <w:ind w:left="709"/>
        <w:jc w:val="both"/>
        <w:rPr>
          <w:rFonts w:cstheme="minorHAnsi"/>
          <w:sz w:val="24"/>
          <w:szCs w:val="24"/>
        </w:rPr>
      </w:pPr>
    </w:p>
    <w:p w14:paraId="72AF47A1" w14:textId="6EAFF84A" w:rsidR="00AE6056" w:rsidRPr="000F4EF8" w:rsidRDefault="00AE6056" w:rsidP="00C57E53">
      <w:pPr>
        <w:pStyle w:val="Akapitzlist"/>
        <w:numPr>
          <w:ilvl w:val="0"/>
          <w:numId w:val="10"/>
        </w:numPr>
        <w:jc w:val="both"/>
        <w:rPr>
          <w:rFonts w:cstheme="minorHAnsi"/>
          <w:sz w:val="24"/>
          <w:szCs w:val="24"/>
        </w:rPr>
      </w:pPr>
      <w:r w:rsidRPr="000F4EF8">
        <w:rPr>
          <w:rFonts w:cstheme="minorHAnsi"/>
          <w:sz w:val="24"/>
          <w:szCs w:val="24"/>
        </w:rPr>
        <w:t xml:space="preserve">Zakres przedmiotu zamówienia obejmuje: </w:t>
      </w:r>
    </w:p>
    <w:p w14:paraId="349E2099" w14:textId="14B45614" w:rsidR="00C64C5D" w:rsidRPr="00C842A6" w:rsidRDefault="00DE0B12" w:rsidP="00C57E53">
      <w:pPr>
        <w:pStyle w:val="Akapitzlist"/>
        <w:numPr>
          <w:ilvl w:val="0"/>
          <w:numId w:val="11"/>
        </w:numPr>
        <w:jc w:val="both"/>
        <w:rPr>
          <w:rFonts w:cstheme="minorHAnsi"/>
          <w:sz w:val="24"/>
          <w:szCs w:val="24"/>
        </w:rPr>
      </w:pPr>
      <w:r>
        <w:rPr>
          <w:rFonts w:cstheme="minorHAnsi"/>
          <w:sz w:val="24"/>
          <w:szCs w:val="24"/>
        </w:rPr>
        <w:t>Opracowanie p</w:t>
      </w:r>
      <w:r w:rsidR="00AE6056" w:rsidRPr="000F4EF8">
        <w:rPr>
          <w:rFonts w:cstheme="minorHAnsi"/>
          <w:sz w:val="24"/>
          <w:szCs w:val="24"/>
        </w:rPr>
        <w:t xml:space="preserve">rogram funkcjonalno-użytkowy zgodnie z </w:t>
      </w:r>
      <w:r w:rsidR="00C64C5D" w:rsidRPr="000F4EF8">
        <w:rPr>
          <w:rFonts w:eastAsia="Calibri" w:cstheme="minorHAnsi"/>
          <w:bCs/>
          <w:sz w:val="24"/>
          <w:szCs w:val="24"/>
        </w:rPr>
        <w:t>Rozporządzeniem Ministra Rozwoju i Technologii z dnia 20 grudnia 2021</w:t>
      </w:r>
      <w:r w:rsidR="00151925">
        <w:rPr>
          <w:rFonts w:eastAsia="Calibri" w:cstheme="minorHAnsi"/>
          <w:bCs/>
          <w:sz w:val="24"/>
          <w:szCs w:val="24"/>
        </w:rPr>
        <w:t xml:space="preserve"> </w:t>
      </w:r>
      <w:r w:rsidR="00C64C5D" w:rsidRPr="000F4EF8">
        <w:rPr>
          <w:rFonts w:eastAsia="Calibri" w:cstheme="minorHAnsi"/>
          <w:bCs/>
          <w:sz w:val="24"/>
          <w:szCs w:val="24"/>
        </w:rPr>
        <w:t>r. w sprawie szczegółowego zakresu i formy</w:t>
      </w:r>
      <w:r w:rsidR="00A13BEF">
        <w:rPr>
          <w:rFonts w:eastAsia="Calibri" w:cstheme="minorHAnsi"/>
          <w:bCs/>
          <w:sz w:val="24"/>
          <w:szCs w:val="24"/>
        </w:rPr>
        <w:t xml:space="preserve"> dokumentacji projektowej</w:t>
      </w:r>
      <w:r w:rsidR="00C64C5D" w:rsidRPr="000F4EF8">
        <w:rPr>
          <w:rFonts w:eastAsia="Calibri" w:cstheme="minorHAnsi"/>
          <w:bCs/>
          <w:sz w:val="24"/>
          <w:szCs w:val="24"/>
        </w:rPr>
        <w:t xml:space="preserve">, specyfikacji technicznych wykonania i odbioru robót budowlanych oraz programu funkcjonalno – użytkowego (Dz. U. z 2021 r., poz. </w:t>
      </w:r>
      <w:r w:rsidR="00C64C5D" w:rsidRPr="00C842A6">
        <w:rPr>
          <w:rFonts w:eastAsia="Calibri" w:cstheme="minorHAnsi"/>
          <w:bCs/>
          <w:sz w:val="24"/>
          <w:szCs w:val="24"/>
        </w:rPr>
        <w:t>2454)</w:t>
      </w:r>
    </w:p>
    <w:p w14:paraId="595FEA9F" w14:textId="714AD39D" w:rsidR="00845D84" w:rsidRPr="00C842A6" w:rsidRDefault="00BD3185" w:rsidP="00C57E53">
      <w:pPr>
        <w:pStyle w:val="Akapitzlist"/>
        <w:numPr>
          <w:ilvl w:val="0"/>
          <w:numId w:val="11"/>
        </w:numPr>
        <w:jc w:val="both"/>
        <w:rPr>
          <w:rFonts w:cstheme="minorHAnsi"/>
          <w:sz w:val="24"/>
          <w:szCs w:val="24"/>
        </w:rPr>
      </w:pPr>
      <w:r w:rsidRPr="00C842A6">
        <w:rPr>
          <w:rFonts w:eastAsia="Calibri" w:cstheme="minorHAnsi"/>
          <w:bCs/>
          <w:sz w:val="24"/>
          <w:szCs w:val="24"/>
        </w:rPr>
        <w:t>Zbiorcze zestawienie</w:t>
      </w:r>
      <w:r w:rsidR="00845D84" w:rsidRPr="00C842A6">
        <w:rPr>
          <w:rFonts w:eastAsia="Calibri" w:cstheme="minorHAnsi"/>
          <w:bCs/>
          <w:sz w:val="24"/>
          <w:szCs w:val="24"/>
        </w:rPr>
        <w:t xml:space="preserve"> kosztów </w:t>
      </w:r>
    </w:p>
    <w:p w14:paraId="0EA4F9D5" w14:textId="77777777" w:rsidR="00747DB6" w:rsidRDefault="00747DB6" w:rsidP="00747DB6">
      <w:pPr>
        <w:pStyle w:val="Akapitzlist"/>
        <w:jc w:val="both"/>
        <w:rPr>
          <w:rFonts w:ascii="Calibri" w:eastAsia="Calibri" w:hAnsi="Calibri" w:cs="Calibri"/>
          <w:b/>
          <w:bCs/>
          <w:caps/>
          <w:sz w:val="24"/>
          <w:szCs w:val="24"/>
        </w:rPr>
      </w:pPr>
    </w:p>
    <w:p w14:paraId="4FEAD617" w14:textId="2A2CFCFA" w:rsidR="007216F6" w:rsidRPr="00296E4C" w:rsidRDefault="007216F6" w:rsidP="00C57E53">
      <w:pPr>
        <w:pStyle w:val="Akapitzlist"/>
        <w:numPr>
          <w:ilvl w:val="0"/>
          <w:numId w:val="10"/>
        </w:numPr>
        <w:tabs>
          <w:tab w:val="center" w:pos="4536"/>
          <w:tab w:val="right" w:pos="9072"/>
        </w:tabs>
        <w:jc w:val="both"/>
        <w:rPr>
          <w:rFonts w:ascii="Calibri" w:eastAsia="Calibri" w:hAnsi="Calibri" w:cs="Calibri"/>
          <w:b/>
          <w:bCs/>
          <w:caps/>
          <w:sz w:val="24"/>
          <w:szCs w:val="24"/>
        </w:rPr>
      </w:pPr>
      <w:r w:rsidRPr="00296E4C">
        <w:rPr>
          <w:rFonts w:ascii="Calibri" w:eastAsia="Calibri" w:hAnsi="Calibri" w:cs="Calibri"/>
          <w:b/>
          <w:bCs/>
          <w:caps/>
          <w:sz w:val="24"/>
          <w:szCs w:val="24"/>
        </w:rPr>
        <w:t>Wymagania Zamawiającego w stosunku do przedmiotu zamówienia:</w:t>
      </w:r>
    </w:p>
    <w:p w14:paraId="4CE36E55" w14:textId="77777777" w:rsidR="00296E4C" w:rsidRPr="00296E4C" w:rsidRDefault="00296E4C" w:rsidP="00296E4C">
      <w:pPr>
        <w:pStyle w:val="Akapitzlist"/>
        <w:tabs>
          <w:tab w:val="center" w:pos="4536"/>
          <w:tab w:val="right" w:pos="9072"/>
        </w:tabs>
        <w:ind w:left="1004"/>
        <w:jc w:val="both"/>
        <w:rPr>
          <w:rFonts w:ascii="Calibri" w:eastAsia="Calibri" w:hAnsi="Calibri" w:cs="Calibri"/>
          <w:bCs/>
          <w:sz w:val="24"/>
          <w:szCs w:val="24"/>
        </w:rPr>
      </w:pPr>
    </w:p>
    <w:p w14:paraId="50F1CA58" w14:textId="77777777" w:rsidR="003731AD" w:rsidRPr="00A14431" w:rsidRDefault="007216F6" w:rsidP="00C57E53">
      <w:pPr>
        <w:pStyle w:val="Akapitzlist"/>
        <w:numPr>
          <w:ilvl w:val="0"/>
          <w:numId w:val="2"/>
        </w:numPr>
        <w:jc w:val="both"/>
        <w:rPr>
          <w:rFonts w:ascii="Calibri" w:eastAsia="Calibri" w:hAnsi="Calibri" w:cs="Calibri"/>
          <w:bCs/>
          <w:sz w:val="24"/>
          <w:szCs w:val="24"/>
        </w:rPr>
      </w:pPr>
      <w:r w:rsidRPr="00A14431">
        <w:rPr>
          <w:rFonts w:ascii="Calibri" w:eastAsia="Calibri" w:hAnsi="Calibri" w:cs="Calibri"/>
          <w:bCs/>
          <w:sz w:val="24"/>
          <w:szCs w:val="24"/>
        </w:rPr>
        <w:t>PFU należy sporządzić zgodnie z </w:t>
      </w:r>
      <w:r w:rsidR="001C71D5" w:rsidRPr="00A14431">
        <w:rPr>
          <w:rFonts w:ascii="Calibri" w:eastAsia="Calibri" w:hAnsi="Calibri" w:cs="Calibri"/>
          <w:bCs/>
          <w:sz w:val="24"/>
          <w:szCs w:val="24"/>
        </w:rPr>
        <w:t>Rozporządzeniem Ministra Rozwoju i Technologii z dnia 20 grudnia 2021r. w sprawie szczegółowego zakresu i formy dokumentacji projektowej , specyfikacji technicznych wykonania i odbioru robót budowlanych oraz programu funkcjonalno – użytkowego (Dz. U. z 2021 r., poz. 2454)</w:t>
      </w:r>
    </w:p>
    <w:p w14:paraId="434DEBEC" w14:textId="77777777" w:rsidR="003731AD" w:rsidRPr="00A14431" w:rsidRDefault="007216F6" w:rsidP="00C57E53">
      <w:pPr>
        <w:pStyle w:val="Akapitzlist"/>
        <w:numPr>
          <w:ilvl w:val="0"/>
          <w:numId w:val="2"/>
        </w:numPr>
        <w:jc w:val="both"/>
        <w:rPr>
          <w:rFonts w:ascii="Calibri" w:eastAsia="Calibri" w:hAnsi="Calibri" w:cs="Calibri"/>
          <w:bCs/>
          <w:sz w:val="24"/>
          <w:szCs w:val="24"/>
        </w:rPr>
      </w:pPr>
      <w:r w:rsidRPr="00A14431">
        <w:rPr>
          <w:rFonts w:ascii="Calibri" w:eastAsia="Calibri" w:hAnsi="Calibri" w:cs="Calibri"/>
          <w:bCs/>
          <w:sz w:val="24"/>
          <w:szCs w:val="24"/>
        </w:rPr>
        <w:t>Przyjęte rozwiązania PFU muszą uwzględniać potrzeby Zamawiającego i odpowiadać mają zasadom wiedzy technicznej, obowiązującym Polskim Normom i przepisom techniczno-budowlanym.</w:t>
      </w:r>
    </w:p>
    <w:p w14:paraId="05B27A36" w14:textId="3DAFF88E" w:rsidR="003731AD" w:rsidRPr="00A14431" w:rsidRDefault="007216F6" w:rsidP="00C57E53">
      <w:pPr>
        <w:pStyle w:val="Akapitzlist"/>
        <w:numPr>
          <w:ilvl w:val="0"/>
          <w:numId w:val="2"/>
        </w:numPr>
        <w:jc w:val="both"/>
        <w:rPr>
          <w:rFonts w:ascii="Calibri" w:eastAsia="Calibri" w:hAnsi="Calibri" w:cs="Calibri"/>
          <w:bCs/>
          <w:sz w:val="24"/>
          <w:szCs w:val="24"/>
        </w:rPr>
      </w:pPr>
      <w:r w:rsidRPr="00A14431">
        <w:rPr>
          <w:rFonts w:ascii="Calibri" w:eastAsia="Calibri" w:hAnsi="Calibri" w:cs="Calibri"/>
          <w:bCs/>
          <w:sz w:val="24"/>
          <w:szCs w:val="24"/>
        </w:rPr>
        <w:t>PFU obejmować będzie wszystkie konieczne branże, w tym: ogólnobudowlaną, elektryc</w:t>
      </w:r>
      <w:r w:rsidR="004535BC" w:rsidRPr="00A14431">
        <w:rPr>
          <w:rFonts w:ascii="Calibri" w:eastAsia="Calibri" w:hAnsi="Calibri" w:cs="Calibri"/>
          <w:bCs/>
          <w:sz w:val="24"/>
          <w:szCs w:val="24"/>
        </w:rPr>
        <w:t>zną, sanitarną</w:t>
      </w:r>
      <w:r w:rsidR="00845D84" w:rsidRPr="00A14431">
        <w:rPr>
          <w:rFonts w:ascii="Calibri" w:eastAsia="Calibri" w:hAnsi="Calibri" w:cs="Calibri"/>
          <w:bCs/>
          <w:sz w:val="24"/>
          <w:szCs w:val="24"/>
        </w:rPr>
        <w:t xml:space="preserve">. </w:t>
      </w:r>
    </w:p>
    <w:p w14:paraId="10E2D238" w14:textId="77777777" w:rsidR="003731AD" w:rsidRPr="00A14431" w:rsidRDefault="007216F6" w:rsidP="00C57E53">
      <w:pPr>
        <w:pStyle w:val="Akapitzlist"/>
        <w:numPr>
          <w:ilvl w:val="0"/>
          <w:numId w:val="2"/>
        </w:numPr>
        <w:jc w:val="both"/>
        <w:rPr>
          <w:rFonts w:ascii="Calibri" w:eastAsia="Calibri" w:hAnsi="Calibri" w:cs="Calibri"/>
          <w:bCs/>
          <w:sz w:val="24"/>
          <w:szCs w:val="24"/>
        </w:rPr>
      </w:pPr>
      <w:r w:rsidRPr="00A14431">
        <w:rPr>
          <w:rFonts w:ascii="Calibri" w:eastAsia="Calibri" w:hAnsi="Calibri" w:cs="Calibri"/>
          <w:bCs/>
          <w:sz w:val="24"/>
          <w:szCs w:val="24"/>
        </w:rPr>
        <w:t>W PFU muszą zostać przedstawione rozwiązania techniczne i technologiczne zgodne z najnowszymi normami gwarantującymi niezawodność funkcjonowania obiektu</w:t>
      </w:r>
    </w:p>
    <w:p w14:paraId="374CCCC0" w14:textId="78CD0123" w:rsidR="003731AD" w:rsidRPr="004A1D10" w:rsidRDefault="007216F6" w:rsidP="00C57E53">
      <w:pPr>
        <w:pStyle w:val="Akapitzlist"/>
        <w:numPr>
          <w:ilvl w:val="0"/>
          <w:numId w:val="2"/>
        </w:numPr>
        <w:jc w:val="both"/>
        <w:rPr>
          <w:rFonts w:ascii="Calibri" w:eastAsia="Calibri" w:hAnsi="Calibri" w:cs="Calibri"/>
          <w:bCs/>
          <w:sz w:val="24"/>
          <w:szCs w:val="24"/>
        </w:rPr>
      </w:pPr>
      <w:r w:rsidRPr="004A1D10">
        <w:rPr>
          <w:rFonts w:ascii="Calibri" w:eastAsia="Calibri" w:hAnsi="Calibri" w:cs="Calibri"/>
          <w:bCs/>
          <w:sz w:val="24"/>
          <w:szCs w:val="24"/>
        </w:rPr>
        <w:t>PFU powinien określać warunki wykonawstwa (wytyczne wykonania i odbioru robót projektowych)</w:t>
      </w:r>
      <w:r w:rsidR="003731AD" w:rsidRPr="004A1D10">
        <w:rPr>
          <w:rFonts w:ascii="Calibri" w:eastAsia="Calibri" w:hAnsi="Calibri" w:cs="Calibri"/>
          <w:bCs/>
          <w:sz w:val="24"/>
          <w:szCs w:val="24"/>
        </w:rPr>
        <w:t>.</w:t>
      </w:r>
    </w:p>
    <w:p w14:paraId="13B5AF28" w14:textId="77777777" w:rsidR="003731AD" w:rsidRPr="004A1D10" w:rsidRDefault="007216F6" w:rsidP="00C57E53">
      <w:pPr>
        <w:pStyle w:val="Akapitzlist"/>
        <w:numPr>
          <w:ilvl w:val="0"/>
          <w:numId w:val="2"/>
        </w:numPr>
        <w:jc w:val="both"/>
        <w:rPr>
          <w:rFonts w:ascii="Calibri" w:eastAsia="Calibri" w:hAnsi="Calibri" w:cs="Calibri"/>
          <w:bCs/>
          <w:sz w:val="24"/>
          <w:szCs w:val="24"/>
        </w:rPr>
      </w:pPr>
      <w:r w:rsidRPr="004A1D10">
        <w:rPr>
          <w:rFonts w:ascii="Calibri" w:eastAsia="Calibri" w:hAnsi="Calibri" w:cs="Calibri"/>
          <w:bCs/>
          <w:sz w:val="24"/>
          <w:szCs w:val="24"/>
        </w:rPr>
        <w:t>W PFU określone zostaną wymagania i oczekiwania Zamawiającego dotyczące zadania budowlanego (przeznaczenia wykonywanych robót oraz stawiane im wymagania techniczne, ekonomiczne, materiałowe, funkcjonalne i architektoniczne).</w:t>
      </w:r>
    </w:p>
    <w:p w14:paraId="4C27E013" w14:textId="5C611AC9" w:rsidR="003731AD" w:rsidRPr="004A1D10" w:rsidRDefault="007216F6" w:rsidP="00C57E53">
      <w:pPr>
        <w:pStyle w:val="Akapitzlist"/>
        <w:numPr>
          <w:ilvl w:val="0"/>
          <w:numId w:val="2"/>
        </w:numPr>
        <w:jc w:val="both"/>
        <w:rPr>
          <w:rFonts w:ascii="Calibri" w:eastAsia="Calibri" w:hAnsi="Calibri" w:cs="Calibri"/>
          <w:bCs/>
          <w:sz w:val="24"/>
          <w:szCs w:val="24"/>
        </w:rPr>
      </w:pPr>
      <w:r w:rsidRPr="004A1D10">
        <w:rPr>
          <w:rFonts w:ascii="Calibri" w:eastAsia="Calibri" w:hAnsi="Calibri" w:cs="Calibri"/>
          <w:bCs/>
          <w:sz w:val="24"/>
          <w:szCs w:val="24"/>
        </w:rPr>
        <w:t>PFU wykorzystany zostanie do uszczegółowienia opisu przedmiotu zamówienia w postępowaniu przetargowym na wyłonienie wykonawcy robót budowlanych</w:t>
      </w:r>
      <w:r w:rsidRPr="00C64C5D">
        <w:rPr>
          <w:rFonts w:ascii="Calibri" w:eastAsia="Calibri" w:hAnsi="Calibri" w:cs="Calibri"/>
          <w:bCs/>
          <w:sz w:val="24"/>
          <w:szCs w:val="24"/>
        </w:rPr>
        <w:t xml:space="preserve"> na realizację zadania inwestycyjnego </w:t>
      </w:r>
      <w:r w:rsidR="004535BC" w:rsidRPr="00C64C5D">
        <w:rPr>
          <w:rFonts w:ascii="Calibri" w:eastAsia="Calibri" w:hAnsi="Calibri" w:cs="Calibri"/>
          <w:bCs/>
          <w:sz w:val="24"/>
          <w:szCs w:val="24"/>
        </w:rPr>
        <w:t>„</w:t>
      </w:r>
      <w:r w:rsidR="0073764D">
        <w:rPr>
          <w:rFonts w:cstheme="minorHAnsi"/>
          <w:sz w:val="24"/>
          <w:szCs w:val="24"/>
        </w:rPr>
        <w:t>Budowa przyszkolnej hali sportowej”</w:t>
      </w:r>
      <w:r w:rsidR="004535BC" w:rsidRPr="00C64C5D">
        <w:rPr>
          <w:rFonts w:cstheme="minorHAnsi"/>
          <w:sz w:val="24"/>
          <w:szCs w:val="24"/>
        </w:rPr>
        <w:t xml:space="preserve"> </w:t>
      </w:r>
      <w:r w:rsidRPr="00C64C5D">
        <w:rPr>
          <w:rFonts w:ascii="Calibri" w:eastAsia="Calibri" w:hAnsi="Calibri" w:cs="Calibri"/>
          <w:bCs/>
          <w:sz w:val="24"/>
          <w:szCs w:val="24"/>
        </w:rPr>
        <w:t xml:space="preserve">w związku z tym musi spełniać wymagania art. 99 ustawy Prawo zamówień publicznych, który </w:t>
      </w:r>
      <w:r w:rsidRPr="00C64C5D">
        <w:rPr>
          <w:rFonts w:ascii="Calibri" w:eastAsia="Calibri" w:hAnsi="Calibri" w:cs="Calibri"/>
          <w:bCs/>
          <w:sz w:val="24"/>
          <w:szCs w:val="24"/>
        </w:rPr>
        <w:lastRenderedPageBreak/>
        <w:t xml:space="preserve">określa, że przedmiotu zamówienia nie można opisywać przez wskazanie znaków towarowych, patentów lub pochodzenia, źródła lub szczególnego procesu, chyba że jest to uzasadnione specyfiką przedmiotu zamówienia, którego nie można opisać za pomocą dostatecznie dokładnych określeń, a wskazaniu takiemu towarzyszą wyrazy „lub równoważny”. Wykonawca zobowiązany jest do opisania proponowanych materiałów i urządzeń za pomocą parametrów technicznych, tzn. bez podawania ich nazwy. Jeżeli nie będzie to możliwe i jedyną możliwością będzie podanie nazwy materiału lub urządzenia, to Wykonawca zobowiązany jest do podania co najmniej dwóch producentów materiałów lub urządzeń, dopisania „lub równoważne” oraz określenia parametrów materiałów lub </w:t>
      </w:r>
      <w:r w:rsidRPr="004A1D10">
        <w:rPr>
          <w:rFonts w:ascii="Calibri" w:eastAsia="Calibri" w:hAnsi="Calibri" w:cs="Calibri"/>
          <w:bCs/>
          <w:sz w:val="24"/>
          <w:szCs w:val="24"/>
        </w:rPr>
        <w:t>urządzeń, których spełnienie będzie powodowało uznanie, że zaoferowane materiały lub urządzenia są równoważne.</w:t>
      </w:r>
    </w:p>
    <w:p w14:paraId="3B8FFE1A" w14:textId="77777777" w:rsidR="001F1F48" w:rsidRPr="004A1D10" w:rsidRDefault="007216F6" w:rsidP="00C57E53">
      <w:pPr>
        <w:pStyle w:val="Akapitzlist"/>
        <w:numPr>
          <w:ilvl w:val="0"/>
          <w:numId w:val="2"/>
        </w:numPr>
        <w:jc w:val="both"/>
        <w:rPr>
          <w:rFonts w:ascii="Calibri" w:eastAsia="Calibri" w:hAnsi="Calibri" w:cs="Calibri"/>
          <w:bCs/>
          <w:sz w:val="24"/>
          <w:szCs w:val="24"/>
        </w:rPr>
      </w:pPr>
      <w:r w:rsidRPr="004A1D10">
        <w:rPr>
          <w:rFonts w:ascii="Calibri" w:eastAsia="Calibri" w:hAnsi="Calibri" w:cs="Calibri"/>
          <w:bCs/>
          <w:sz w:val="24"/>
          <w:szCs w:val="24"/>
        </w:rPr>
        <w:t>PFU powinno zawierać koszt: dokumentacji projektowej budowlano-wykonawczej wraz z nadzorem autorskim, wykonania robót budowalnych, nadzoru inwestorskiego, opinii i ekspertyz oraz pozwoleń.</w:t>
      </w:r>
    </w:p>
    <w:p w14:paraId="41C311E1" w14:textId="144D6983" w:rsidR="001F1F48" w:rsidRPr="001F1F48" w:rsidRDefault="007216F6" w:rsidP="00C57E53">
      <w:pPr>
        <w:pStyle w:val="Akapitzlist"/>
        <w:numPr>
          <w:ilvl w:val="0"/>
          <w:numId w:val="2"/>
        </w:numPr>
        <w:jc w:val="both"/>
        <w:rPr>
          <w:rFonts w:ascii="Calibri" w:eastAsia="Calibri" w:hAnsi="Calibri" w:cs="Calibri"/>
          <w:bCs/>
          <w:sz w:val="24"/>
          <w:szCs w:val="24"/>
        </w:rPr>
      </w:pPr>
      <w:r w:rsidRPr="004A1D10">
        <w:rPr>
          <w:rFonts w:ascii="Calibri" w:eastAsia="Calibri" w:hAnsi="Calibri" w:cs="Calibri"/>
          <w:bCs/>
          <w:sz w:val="24"/>
          <w:szCs w:val="24"/>
        </w:rPr>
        <w:t>PFU należy przekazać Zamawiającemu</w:t>
      </w:r>
      <w:r w:rsidRPr="001F1F48">
        <w:rPr>
          <w:rFonts w:ascii="Calibri" w:eastAsia="Calibri" w:hAnsi="Calibri" w:cs="Calibri"/>
          <w:bCs/>
          <w:sz w:val="24"/>
          <w:szCs w:val="24"/>
        </w:rPr>
        <w:t xml:space="preserve"> w wersji</w:t>
      </w:r>
      <w:r w:rsidR="001F1F48" w:rsidRPr="001F1F48">
        <w:rPr>
          <w:rFonts w:ascii="Calibri" w:eastAsia="Calibri" w:hAnsi="Calibri" w:cs="Calibri"/>
          <w:bCs/>
          <w:sz w:val="24"/>
          <w:szCs w:val="24"/>
        </w:rPr>
        <w:t xml:space="preserve"> papierowej i elektronicznej:</w:t>
      </w:r>
    </w:p>
    <w:p w14:paraId="55248B99" w14:textId="75BAA268" w:rsidR="001F1F48" w:rsidRDefault="001F1F48" w:rsidP="00C57E53">
      <w:pPr>
        <w:pStyle w:val="Akapitzlist"/>
        <w:numPr>
          <w:ilvl w:val="0"/>
          <w:numId w:val="12"/>
        </w:numPr>
        <w:tabs>
          <w:tab w:val="center" w:pos="4536"/>
          <w:tab w:val="right" w:pos="9072"/>
        </w:tabs>
        <w:jc w:val="both"/>
        <w:rPr>
          <w:rFonts w:ascii="Calibri" w:eastAsia="Calibri" w:hAnsi="Calibri" w:cs="Calibri"/>
          <w:bCs/>
          <w:sz w:val="24"/>
          <w:szCs w:val="24"/>
        </w:rPr>
      </w:pPr>
      <w:r>
        <w:rPr>
          <w:rFonts w:ascii="Calibri" w:eastAsia="Calibri" w:hAnsi="Calibri" w:cs="Calibri"/>
          <w:bCs/>
          <w:sz w:val="24"/>
          <w:szCs w:val="24"/>
        </w:rPr>
        <w:t>w wersji papierowej: w ilościach</w:t>
      </w:r>
      <w:r w:rsidR="007216F6" w:rsidRPr="001F1F48">
        <w:rPr>
          <w:rFonts w:ascii="Calibri" w:eastAsia="Calibri" w:hAnsi="Calibri" w:cs="Calibri"/>
          <w:bCs/>
          <w:sz w:val="24"/>
          <w:szCs w:val="24"/>
        </w:rPr>
        <w:t xml:space="preserve"> 3 egz</w:t>
      </w:r>
      <w:r w:rsidR="007216F6" w:rsidRPr="00AE6056">
        <w:rPr>
          <w:rFonts w:ascii="Calibri" w:eastAsia="Calibri" w:hAnsi="Calibri" w:cs="Calibri"/>
          <w:b/>
          <w:bCs/>
          <w:sz w:val="24"/>
          <w:szCs w:val="24"/>
        </w:rPr>
        <w:t>.</w:t>
      </w:r>
      <w:r w:rsidR="007216F6" w:rsidRPr="007E02B0">
        <w:rPr>
          <w:rFonts w:ascii="Calibri" w:eastAsia="Calibri" w:hAnsi="Calibri" w:cs="Calibri"/>
          <w:bCs/>
          <w:sz w:val="24"/>
          <w:szCs w:val="24"/>
        </w:rPr>
        <w:t xml:space="preserve"> </w:t>
      </w:r>
    </w:p>
    <w:p w14:paraId="4CDC3A98" w14:textId="43057E6F" w:rsidR="007E02B0" w:rsidRPr="001F1F48" w:rsidRDefault="001F1F48" w:rsidP="00C57E53">
      <w:pPr>
        <w:pStyle w:val="Akapitzlist"/>
        <w:numPr>
          <w:ilvl w:val="0"/>
          <w:numId w:val="12"/>
        </w:numPr>
        <w:tabs>
          <w:tab w:val="center" w:pos="4536"/>
          <w:tab w:val="right" w:pos="9072"/>
        </w:tabs>
        <w:jc w:val="both"/>
        <w:rPr>
          <w:rFonts w:ascii="Calibri" w:eastAsia="Calibri" w:hAnsi="Calibri" w:cs="Calibri"/>
          <w:bCs/>
          <w:sz w:val="24"/>
          <w:szCs w:val="24"/>
        </w:rPr>
      </w:pPr>
      <w:r>
        <w:rPr>
          <w:rFonts w:ascii="Calibri" w:eastAsia="Calibri" w:hAnsi="Calibri" w:cs="Calibri"/>
          <w:bCs/>
          <w:sz w:val="24"/>
          <w:szCs w:val="24"/>
        </w:rPr>
        <w:t>w</w:t>
      </w:r>
      <w:r w:rsidR="007216F6" w:rsidRPr="001F1F48">
        <w:rPr>
          <w:rFonts w:ascii="Calibri" w:eastAsia="Calibri" w:hAnsi="Calibri" w:cs="Calibri"/>
          <w:bCs/>
          <w:sz w:val="24"/>
          <w:szCs w:val="24"/>
        </w:rPr>
        <w:t> </w:t>
      </w:r>
      <w:r>
        <w:rPr>
          <w:rFonts w:ascii="Calibri" w:eastAsia="Calibri" w:hAnsi="Calibri" w:cs="Calibri"/>
          <w:bCs/>
          <w:sz w:val="24"/>
          <w:szCs w:val="24"/>
        </w:rPr>
        <w:t>wersji</w:t>
      </w:r>
      <w:r w:rsidR="007216F6" w:rsidRPr="001F1F48">
        <w:rPr>
          <w:rFonts w:ascii="Calibri" w:eastAsia="Calibri" w:hAnsi="Calibri" w:cs="Calibri"/>
          <w:bCs/>
          <w:sz w:val="24"/>
          <w:szCs w:val="24"/>
        </w:rPr>
        <w:t xml:space="preserve"> elektronicznej</w:t>
      </w:r>
      <w:r>
        <w:rPr>
          <w:rFonts w:ascii="Calibri" w:eastAsia="Calibri" w:hAnsi="Calibri" w:cs="Calibri"/>
          <w:bCs/>
          <w:sz w:val="24"/>
          <w:szCs w:val="24"/>
        </w:rPr>
        <w:t>:</w:t>
      </w:r>
      <w:r w:rsidR="007216F6" w:rsidRPr="001F1F48">
        <w:rPr>
          <w:rFonts w:ascii="Calibri" w:eastAsia="Calibri" w:hAnsi="Calibri" w:cs="Calibri"/>
          <w:bCs/>
          <w:sz w:val="24"/>
          <w:szCs w:val="24"/>
        </w:rPr>
        <w:t xml:space="preserve"> na płycie CD lu</w:t>
      </w:r>
      <w:r w:rsidR="008D4160" w:rsidRPr="001F1F48">
        <w:rPr>
          <w:rFonts w:ascii="Calibri" w:eastAsia="Calibri" w:hAnsi="Calibri" w:cs="Calibri"/>
          <w:bCs/>
          <w:sz w:val="24"/>
          <w:szCs w:val="24"/>
        </w:rPr>
        <w:t xml:space="preserve">b DVD – część opisowa winna być </w:t>
      </w:r>
      <w:r w:rsidR="007216F6" w:rsidRPr="001F1F48">
        <w:rPr>
          <w:rFonts w:ascii="Calibri" w:eastAsia="Calibri" w:hAnsi="Calibri" w:cs="Calibri"/>
          <w:bCs/>
          <w:sz w:val="24"/>
          <w:szCs w:val="24"/>
        </w:rPr>
        <w:t>dostarczona w formacie *.</w:t>
      </w:r>
      <w:proofErr w:type="spellStart"/>
      <w:r w:rsidR="007216F6" w:rsidRPr="001F1F48">
        <w:rPr>
          <w:rFonts w:ascii="Calibri" w:eastAsia="Calibri" w:hAnsi="Calibri" w:cs="Calibri"/>
          <w:bCs/>
          <w:sz w:val="24"/>
          <w:szCs w:val="24"/>
        </w:rPr>
        <w:t>doc</w:t>
      </w:r>
      <w:proofErr w:type="spellEnd"/>
      <w:r w:rsidR="007216F6" w:rsidRPr="001F1F48">
        <w:rPr>
          <w:rFonts w:ascii="Calibri" w:eastAsia="Calibri" w:hAnsi="Calibri" w:cs="Calibri"/>
          <w:bCs/>
          <w:sz w:val="24"/>
          <w:szCs w:val="24"/>
        </w:rPr>
        <w:t>, schematy, plany, rysunki winny być dostarczone w standardzie plików *pdf i *</w:t>
      </w:r>
      <w:bookmarkStart w:id="0" w:name="_Hlk85996510"/>
      <w:r w:rsidR="008D4160" w:rsidRPr="001F1F48">
        <w:rPr>
          <w:rFonts w:ascii="Calibri" w:eastAsia="Calibri" w:hAnsi="Calibri" w:cs="Calibri"/>
          <w:bCs/>
          <w:sz w:val="24"/>
          <w:szCs w:val="24"/>
        </w:rPr>
        <w:t>.</w:t>
      </w:r>
      <w:proofErr w:type="spellStart"/>
      <w:r w:rsidR="008D4160" w:rsidRPr="001F1F48">
        <w:rPr>
          <w:rFonts w:ascii="Calibri" w:eastAsia="Calibri" w:hAnsi="Calibri" w:cs="Calibri"/>
          <w:bCs/>
          <w:sz w:val="24"/>
          <w:szCs w:val="24"/>
        </w:rPr>
        <w:t>dwg</w:t>
      </w:r>
      <w:proofErr w:type="spellEnd"/>
      <w:r>
        <w:rPr>
          <w:rFonts w:ascii="Calibri" w:eastAsia="Calibri" w:hAnsi="Calibri" w:cs="Calibri"/>
          <w:bCs/>
          <w:sz w:val="24"/>
          <w:szCs w:val="24"/>
        </w:rPr>
        <w:t xml:space="preserve">, zbiorcze zestawienie kosztów </w:t>
      </w:r>
      <w:r>
        <w:t>winno być dostarczone w formacie *.doc. lub * .</w:t>
      </w:r>
      <w:proofErr w:type="spellStart"/>
      <w:r>
        <w:t>xlsx</w:t>
      </w:r>
      <w:proofErr w:type="spellEnd"/>
      <w:r>
        <w:t xml:space="preserve"> i pdf</w:t>
      </w:r>
    </w:p>
    <w:bookmarkEnd w:id="0"/>
    <w:p w14:paraId="483F9F6A" w14:textId="77777777" w:rsidR="007E02B0" w:rsidRDefault="007216F6" w:rsidP="00A14431">
      <w:pPr>
        <w:pStyle w:val="Akapitzlist"/>
        <w:numPr>
          <w:ilvl w:val="0"/>
          <w:numId w:val="14"/>
        </w:numPr>
        <w:tabs>
          <w:tab w:val="center" w:pos="4536"/>
          <w:tab w:val="right" w:pos="9072"/>
        </w:tabs>
        <w:jc w:val="both"/>
        <w:rPr>
          <w:rFonts w:ascii="Calibri" w:eastAsia="Calibri" w:hAnsi="Calibri" w:cs="Calibri"/>
          <w:bCs/>
          <w:sz w:val="24"/>
          <w:szCs w:val="24"/>
        </w:rPr>
      </w:pPr>
      <w:r w:rsidRPr="007E02B0">
        <w:rPr>
          <w:rFonts w:ascii="Calibri" w:eastAsia="Calibri" w:hAnsi="Calibri" w:cs="Calibri"/>
          <w:bCs/>
          <w:sz w:val="24"/>
          <w:szCs w:val="24"/>
        </w:rPr>
        <w:t>PFU zostanie opracowane z uwzględnieniem wymagań w zakresie dostępności dla osób niepełnosprawnych i projektowania z przeznaczeniem dla wszystkich użytkowników. W przypadku gdy wymagania, o których mowa powyżej wynikają z aktu prawa Unii Europejskiej, roboty budowlane objęte opracowaniem w zakresie projektowania z przeznaczeniem dla wszystkich użytkowników opisać należy przez odesłanie do tego aktu.</w:t>
      </w:r>
    </w:p>
    <w:p w14:paraId="6D114A7A" w14:textId="77777777" w:rsidR="007E02B0" w:rsidRPr="008B1C58" w:rsidRDefault="007216F6" w:rsidP="00A14431">
      <w:pPr>
        <w:pStyle w:val="Akapitzlist"/>
        <w:numPr>
          <w:ilvl w:val="0"/>
          <w:numId w:val="14"/>
        </w:numPr>
        <w:tabs>
          <w:tab w:val="center" w:pos="4536"/>
          <w:tab w:val="right" w:pos="9072"/>
        </w:tabs>
        <w:jc w:val="both"/>
        <w:rPr>
          <w:rFonts w:ascii="Calibri" w:eastAsia="Calibri" w:hAnsi="Calibri" w:cs="Calibri"/>
          <w:bCs/>
          <w:sz w:val="24"/>
          <w:szCs w:val="24"/>
        </w:rPr>
      </w:pPr>
      <w:r w:rsidRPr="007E02B0">
        <w:rPr>
          <w:rFonts w:ascii="Calibri" w:eastAsia="Calibri" w:hAnsi="Calibri" w:cs="Calibri"/>
          <w:bCs/>
          <w:sz w:val="24"/>
          <w:szCs w:val="24"/>
        </w:rPr>
        <w:t xml:space="preserve">Opisując przedmiot zamówienia przez odniesienie do norm, europejskich ocen technicznych, aprobat, specyfikacji technicznych i systemów referencji </w:t>
      </w:r>
      <w:r w:rsidRPr="008B1C58">
        <w:rPr>
          <w:rFonts w:ascii="Calibri" w:eastAsia="Calibri" w:hAnsi="Calibri" w:cs="Calibri"/>
          <w:bCs/>
          <w:sz w:val="24"/>
          <w:szCs w:val="24"/>
        </w:rPr>
        <w:t xml:space="preserve">technicznych, Wykonawca jest obowiązany wskazać, że dopuszcza się rozwiązania równoważne opisywanym, a odniesieniu takiemu muszą towarzyszyć wyrazy „lub równoważne”. </w:t>
      </w:r>
    </w:p>
    <w:p w14:paraId="7BB995D3" w14:textId="77777777" w:rsidR="008B1C58" w:rsidRPr="008B1C58" w:rsidRDefault="008B1C58" w:rsidP="00A14431">
      <w:pPr>
        <w:pStyle w:val="Akapitzlist"/>
        <w:numPr>
          <w:ilvl w:val="0"/>
          <w:numId w:val="14"/>
        </w:numPr>
        <w:tabs>
          <w:tab w:val="center" w:pos="4536"/>
          <w:tab w:val="right" w:pos="9072"/>
        </w:tabs>
        <w:jc w:val="both"/>
        <w:rPr>
          <w:rFonts w:ascii="Calibri" w:eastAsia="Calibri" w:hAnsi="Calibri" w:cs="Calibri"/>
          <w:bCs/>
          <w:sz w:val="24"/>
          <w:szCs w:val="24"/>
        </w:rPr>
      </w:pPr>
      <w:r w:rsidRPr="008B1C58">
        <w:rPr>
          <w:sz w:val="24"/>
          <w:szCs w:val="24"/>
        </w:rPr>
        <w:t xml:space="preserve">Wykonawca zabezpiecza we własnym zakresie, na własny koszt, wszelkie materiały niezbędne do realizacji przedmiotu zamówienia, a w szczególności ekspertyzy, opinie, badania pomiary itd. </w:t>
      </w:r>
    </w:p>
    <w:p w14:paraId="255A005E" w14:textId="5F228E52" w:rsidR="007216F6" w:rsidRDefault="007216F6" w:rsidP="00A14431">
      <w:pPr>
        <w:pStyle w:val="Akapitzlist"/>
        <w:numPr>
          <w:ilvl w:val="0"/>
          <w:numId w:val="14"/>
        </w:numPr>
        <w:tabs>
          <w:tab w:val="center" w:pos="4536"/>
          <w:tab w:val="right" w:pos="9072"/>
        </w:tabs>
        <w:jc w:val="both"/>
        <w:rPr>
          <w:rFonts w:ascii="Calibri" w:eastAsia="Calibri" w:hAnsi="Calibri" w:cs="Calibri"/>
          <w:bCs/>
          <w:sz w:val="24"/>
          <w:szCs w:val="24"/>
        </w:rPr>
      </w:pPr>
      <w:r w:rsidRPr="008B1C58">
        <w:rPr>
          <w:rFonts w:ascii="Calibri" w:eastAsia="Calibri" w:hAnsi="Calibri" w:cs="Calibri"/>
          <w:bCs/>
          <w:sz w:val="24"/>
          <w:szCs w:val="24"/>
        </w:rPr>
        <w:t xml:space="preserve">Wykonawca, w trakcie późniejszego postępowania o udzielenie zamówienia </w:t>
      </w:r>
      <w:r w:rsidR="007E02B0" w:rsidRPr="00A13BEF">
        <w:rPr>
          <w:rFonts w:ascii="Calibri" w:eastAsia="Calibri" w:hAnsi="Calibri" w:cs="Calibri"/>
          <w:bCs/>
          <w:sz w:val="24"/>
          <w:szCs w:val="24"/>
        </w:rPr>
        <w:t xml:space="preserve">publicznego na roboty budowlane, </w:t>
      </w:r>
      <w:r w:rsidRPr="00A13BEF">
        <w:rPr>
          <w:rFonts w:ascii="Calibri" w:eastAsia="Calibri" w:hAnsi="Calibri" w:cs="Calibri"/>
          <w:bCs/>
          <w:sz w:val="24"/>
          <w:szCs w:val="24"/>
        </w:rPr>
        <w:t>będzie</w:t>
      </w:r>
      <w:r w:rsidRPr="008B1C58">
        <w:rPr>
          <w:rFonts w:ascii="Calibri" w:eastAsia="Calibri" w:hAnsi="Calibri" w:cs="Calibri"/>
          <w:bCs/>
          <w:sz w:val="24"/>
          <w:szCs w:val="24"/>
        </w:rPr>
        <w:t xml:space="preserve"> zobligowany do udzielania odpowiedzi na zapytania dotyczące treści Specyfikacji Warunków Zamówienia w</w:t>
      </w:r>
      <w:r w:rsidRPr="007E02B0">
        <w:rPr>
          <w:rFonts w:ascii="Calibri" w:eastAsia="Calibri" w:hAnsi="Calibri" w:cs="Calibri"/>
          <w:bCs/>
          <w:sz w:val="24"/>
          <w:szCs w:val="24"/>
        </w:rPr>
        <w:t xml:space="preserve"> zakresie opisu przedmiotu zamówienia oraz w razie potrzeby uzupełni tę dokumentację. Wykonawca zobowiązany będzie, na wezwanie Zamawiającego, przygotować odpowiedzi na pytania, które będą ewentualnie z</w:t>
      </w:r>
      <w:r w:rsidR="007E02B0">
        <w:rPr>
          <w:rFonts w:ascii="Calibri" w:eastAsia="Calibri" w:hAnsi="Calibri" w:cs="Calibri"/>
          <w:bCs/>
          <w:sz w:val="24"/>
          <w:szCs w:val="24"/>
        </w:rPr>
        <w:t xml:space="preserve">adawane w trakcie postępowania </w:t>
      </w:r>
      <w:r w:rsidR="007E02B0" w:rsidRPr="006006C4">
        <w:rPr>
          <w:rFonts w:ascii="Calibri" w:eastAsia="Calibri" w:hAnsi="Calibri" w:cs="Calibri"/>
          <w:bCs/>
          <w:sz w:val="24"/>
          <w:szCs w:val="24"/>
        </w:rPr>
        <w:t xml:space="preserve">dla zadania </w:t>
      </w:r>
      <w:r w:rsidR="007E02B0" w:rsidRPr="006006C4">
        <w:rPr>
          <w:rFonts w:ascii="Calibri" w:eastAsia="Calibri" w:hAnsi="Calibri" w:cs="Calibri"/>
          <w:bCs/>
          <w:sz w:val="24"/>
          <w:szCs w:val="24"/>
        </w:rPr>
        <w:lastRenderedPageBreak/>
        <w:t>inwestycyjnego „</w:t>
      </w:r>
      <w:r w:rsidR="0073764D">
        <w:rPr>
          <w:rFonts w:cstheme="minorHAnsi"/>
          <w:sz w:val="24"/>
          <w:szCs w:val="24"/>
        </w:rPr>
        <w:t>Budowa przyszkolnej hali sportowej</w:t>
      </w:r>
      <w:r w:rsidR="007E02B0">
        <w:rPr>
          <w:rFonts w:cstheme="minorHAnsi"/>
          <w:sz w:val="24"/>
          <w:szCs w:val="24"/>
        </w:rPr>
        <w:t xml:space="preserve">” </w:t>
      </w:r>
      <w:r w:rsidRPr="007E02B0">
        <w:rPr>
          <w:rFonts w:ascii="Calibri" w:eastAsia="Calibri" w:hAnsi="Calibri" w:cs="Calibri"/>
          <w:bCs/>
          <w:sz w:val="24"/>
          <w:szCs w:val="24"/>
        </w:rPr>
        <w:t>w ciągu 48 godzin od dnia otrzymania wezwania do odpowiedzi.</w:t>
      </w:r>
    </w:p>
    <w:p w14:paraId="4BBACB89" w14:textId="34ED7942" w:rsidR="0073764D" w:rsidRPr="007E02B0" w:rsidRDefault="0073764D" w:rsidP="0073764D">
      <w:pPr>
        <w:pStyle w:val="Akapitzlist"/>
        <w:numPr>
          <w:ilvl w:val="0"/>
          <w:numId w:val="14"/>
        </w:numPr>
        <w:tabs>
          <w:tab w:val="center" w:pos="4536"/>
          <w:tab w:val="right" w:pos="9072"/>
        </w:tabs>
        <w:jc w:val="both"/>
        <w:rPr>
          <w:rFonts w:ascii="Calibri" w:eastAsia="Calibri" w:hAnsi="Calibri" w:cs="Calibri"/>
          <w:bCs/>
          <w:sz w:val="24"/>
          <w:szCs w:val="24"/>
        </w:rPr>
      </w:pPr>
      <w:r w:rsidRPr="0073764D">
        <w:rPr>
          <w:rFonts w:ascii="Calibri" w:eastAsia="Calibri" w:hAnsi="Calibri" w:cs="Calibri"/>
          <w:bCs/>
          <w:sz w:val="24"/>
          <w:szCs w:val="24"/>
        </w:rPr>
        <w:t>Program Funkcjonalno użytkowy musi być zgodny z wytycznymi dla Programu Olimpia – Program budowy przyszkolnych hal sportowych na 100-lecie pierwszych występów reprezentacji Polski na Igrzyskach Olimpijskich</w:t>
      </w:r>
      <w:bookmarkStart w:id="1" w:name="_GoBack"/>
      <w:bookmarkEnd w:id="1"/>
    </w:p>
    <w:p w14:paraId="08CCE713" w14:textId="77777777" w:rsidR="007216F6" w:rsidRPr="006006C4" w:rsidRDefault="007216F6" w:rsidP="00A14431">
      <w:pPr>
        <w:numPr>
          <w:ilvl w:val="0"/>
          <w:numId w:val="14"/>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Rękojmia:</w:t>
      </w:r>
    </w:p>
    <w:p w14:paraId="37C97DF9" w14:textId="7777777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Wykonawca udziela Zamawiającemu rękojmi na PFU będące przedmiotem zamówienia.</w:t>
      </w:r>
    </w:p>
    <w:p w14:paraId="47F28A87" w14:textId="77777777" w:rsidR="007216F6" w:rsidRPr="00A13BEF"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Okres rękojmi rozpoczyna swój bieg z dniem przekazania Zamawiającemu przez Wykonawcę przedmiotu zamówienia. Okres rękojmi upływa w dniu upływu okresu rękojmi za </w:t>
      </w:r>
      <w:r w:rsidRPr="00A13BEF">
        <w:rPr>
          <w:rFonts w:ascii="Calibri" w:eastAsia="Calibri" w:hAnsi="Calibri" w:cs="Calibri"/>
          <w:sz w:val="24"/>
          <w:szCs w:val="24"/>
        </w:rPr>
        <w:t>wady dla robót budowlanych realizowanych w oparciu o przedmiot zamówienia.</w:t>
      </w:r>
    </w:p>
    <w:p w14:paraId="3EB94B6A" w14:textId="7777777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W okresie rękojmi Wykonawca będzie odpowiedzialny za usunięcie na swój koszt wszelkich wad PFU. Z tytułu usunięcia wad Wykonawcy nie przysługuje wynagrodzenie.</w:t>
      </w:r>
    </w:p>
    <w:p w14:paraId="658EEA56" w14:textId="7777777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Jeżeli Wykonawca nie usunie wad w programie funkcjonalno-użytkowym, ujawnionych w okresie, o którym mowa w pkt. c terminie niezbędnym do ich usunięcia, określonym na piśmie przez Zamawiającego, Zamawiający może zlecić usunięcie wad osobie trzeciej na koszt Wykonawcy.</w:t>
      </w:r>
    </w:p>
    <w:p w14:paraId="36C0D45D" w14:textId="7777777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 okresie rękojmi </w:t>
      </w:r>
      <w:r w:rsidRPr="00A13BEF">
        <w:rPr>
          <w:rFonts w:ascii="Calibri" w:eastAsia="Calibri" w:hAnsi="Calibri" w:cs="Calibri"/>
          <w:sz w:val="24"/>
          <w:szCs w:val="24"/>
        </w:rPr>
        <w:t>Wykonawca zwróci Zamawiającemu koszty, jakie Zamawiający poniósł w związku z robotami budowlanymi wykonywanymi</w:t>
      </w:r>
      <w:r w:rsidRPr="006006C4">
        <w:rPr>
          <w:rFonts w:ascii="Calibri" w:eastAsia="Calibri" w:hAnsi="Calibri" w:cs="Calibri"/>
          <w:sz w:val="24"/>
          <w:szCs w:val="24"/>
        </w:rPr>
        <w:t xml:space="preserve"> w oparciu o dokumentację projektową sporządzoną na podstawie programu funkcjonalno-użytkowego będącego przedmiotem zamówienia, jeżeli konieczność poniesienia kosztów powstała w związku lub z powodu wad w programie funkcjonalno-użytkowym.</w:t>
      </w:r>
    </w:p>
    <w:p w14:paraId="1E9FB593" w14:textId="7777777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 okresie rękojmi Wykonawca ponosi wobec Zamawiającego odpowiedzialność </w:t>
      </w:r>
      <w:r w:rsidRPr="00A13BEF">
        <w:rPr>
          <w:rFonts w:ascii="Calibri" w:eastAsia="Calibri" w:hAnsi="Calibri" w:cs="Calibri"/>
          <w:sz w:val="24"/>
          <w:szCs w:val="24"/>
        </w:rPr>
        <w:t>odszkodowawczą za wszelkie szkody wyrządzone Zamawiającemu w związku z wykonywaniem robót budowlanych, prowadzonych w oparciu o dokumentację projektową sporządzoną na podstawie programu funkcjonalno-użytkowego będącego przedmiotem</w:t>
      </w:r>
      <w:r w:rsidRPr="006006C4">
        <w:rPr>
          <w:rFonts w:ascii="Calibri" w:eastAsia="Calibri" w:hAnsi="Calibri" w:cs="Calibri"/>
          <w:sz w:val="24"/>
          <w:szCs w:val="24"/>
        </w:rPr>
        <w:t xml:space="preserve"> zamówienia, jeżeli roboty te wykonywane były zgodnie z tą dokumentacją, a szkoda powstała w związku lub z powodu wad w programie funkcjonalno-użytkowym.</w:t>
      </w:r>
    </w:p>
    <w:p w14:paraId="70058E4F" w14:textId="77777777" w:rsidR="007216F6" w:rsidRPr="006006C4" w:rsidRDefault="007216F6" w:rsidP="00A14431">
      <w:pPr>
        <w:numPr>
          <w:ilvl w:val="0"/>
          <w:numId w:val="14"/>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 xml:space="preserve">Przedmiot zamówienia obejmuje również przeniesienie na Zamawiającego autorskich praw majątkowych do PFU </w:t>
      </w:r>
      <w:r w:rsidRPr="006006C4">
        <w:rPr>
          <w:rFonts w:ascii="Calibri" w:eastAsia="Calibri" w:hAnsi="Calibri" w:cs="Calibri"/>
          <w:sz w:val="24"/>
          <w:szCs w:val="24"/>
        </w:rPr>
        <w:t>w zakresie następujących pól eksploatacji:</w:t>
      </w:r>
    </w:p>
    <w:p w14:paraId="20315899"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lastRenderedPageBreak/>
        <w:t>utworów dowolną techniką w dowolnej ilości, w tym techniką magnetyczną na użytkowania utworów na własny użytek, użytek swoich jednostek organizacyjnych oraz użytek osób trzecich w celach związanych z realizacją zadań Zamawiającego,</w:t>
      </w:r>
    </w:p>
    <w:p w14:paraId="2020AEA4"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utrwalenie utworów na wszelkich rodzajach nośników, a w szczególności na nośnikach video, taśmie światłoczułej, magnetycznej, dyskach komputerowych oraz wszystkich typach nośników przeznaczonych do zapisu cyfrowego (np. CD, DVD, Blue-</w:t>
      </w:r>
      <w:proofErr w:type="spellStart"/>
      <w:r w:rsidRPr="006006C4">
        <w:rPr>
          <w:rFonts w:ascii="Calibri" w:eastAsia="Calibri" w:hAnsi="Calibri" w:cs="Calibri"/>
          <w:sz w:val="24"/>
          <w:szCs w:val="24"/>
        </w:rPr>
        <w:t>ray</w:t>
      </w:r>
      <w:proofErr w:type="spellEnd"/>
      <w:r w:rsidRPr="006006C4">
        <w:rPr>
          <w:rFonts w:ascii="Calibri" w:eastAsia="Calibri" w:hAnsi="Calibri" w:cs="Calibri"/>
          <w:sz w:val="24"/>
          <w:szCs w:val="24"/>
        </w:rPr>
        <w:t xml:space="preserve">, </w:t>
      </w:r>
      <w:proofErr w:type="spellStart"/>
      <w:r w:rsidRPr="006006C4">
        <w:rPr>
          <w:rFonts w:ascii="Calibri" w:eastAsia="Calibri" w:hAnsi="Calibri" w:cs="Calibri"/>
          <w:sz w:val="24"/>
          <w:szCs w:val="24"/>
        </w:rPr>
        <w:t>pendrive</w:t>
      </w:r>
      <w:proofErr w:type="spellEnd"/>
      <w:r w:rsidRPr="006006C4">
        <w:rPr>
          <w:rFonts w:ascii="Calibri" w:eastAsia="Calibri" w:hAnsi="Calibri" w:cs="Calibri"/>
          <w:sz w:val="24"/>
          <w:szCs w:val="24"/>
        </w:rPr>
        <w:t>, itd.),</w:t>
      </w:r>
    </w:p>
    <w:p w14:paraId="20D880E1"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zwielokrotnianie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14:paraId="2CD4ED2A"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wprowadzania utworów do pamięci komputera na dowolnej liczbie stanowisk komputerowych oraz do sieci multimedialnej, telekomunikacyjnej, komputerowej, w tym do Internetu,</w:t>
      </w:r>
    </w:p>
    <w:p w14:paraId="7F9B2B49"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przekazywania lub przesyłania zapisów utworów pomiędzy komputerami, serwerami i użytkownikami, innymi odbiorcami, przy pomocy wszelkiego rodzaju środków i technik,</w:t>
      </w:r>
    </w:p>
    <w:p w14:paraId="7ED89736"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wymiana nośników, na których utwór utrwalono,</w:t>
      </w:r>
    </w:p>
    <w:p w14:paraId="562DF105"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wprowadzanie zmian, skrótów,</w:t>
      </w:r>
    </w:p>
    <w:p w14:paraId="3B843724" w14:textId="77777777" w:rsidR="007216F6" w:rsidRPr="006006C4" w:rsidRDefault="007216F6" w:rsidP="00C57E53">
      <w:pPr>
        <w:numPr>
          <w:ilvl w:val="0"/>
          <w:numId w:val="4"/>
        </w:numPr>
        <w:ind w:left="1040"/>
        <w:contextualSpacing/>
        <w:jc w:val="both"/>
        <w:rPr>
          <w:rFonts w:ascii="Calibri" w:eastAsia="Calibri" w:hAnsi="Calibri" w:cs="Calibri"/>
          <w:sz w:val="24"/>
          <w:szCs w:val="24"/>
        </w:rPr>
      </w:pPr>
      <w:r w:rsidRPr="006006C4">
        <w:rPr>
          <w:rFonts w:ascii="Calibri" w:eastAsia="Calibri" w:hAnsi="Calibri" w:cs="Calibri"/>
          <w:sz w:val="24"/>
          <w:szCs w:val="24"/>
        </w:rPr>
        <w:t>publiczne udostępnianie utworu w taki sposób, aby każdy mógł mieć do niego dostęp w miejscu i w czasie przez niego wybranym.</w:t>
      </w:r>
    </w:p>
    <w:p w14:paraId="1DAF37D5" w14:textId="77777777" w:rsidR="007216F6" w:rsidRPr="006006C4" w:rsidRDefault="007216F6" w:rsidP="007216F6">
      <w:pPr>
        <w:contextualSpacing/>
        <w:jc w:val="both"/>
        <w:rPr>
          <w:rFonts w:ascii="Calibri" w:hAnsi="Calibri" w:cs="Calibri"/>
          <w:b/>
          <w:bCs/>
          <w:sz w:val="24"/>
          <w:szCs w:val="24"/>
        </w:rPr>
      </w:pPr>
    </w:p>
    <w:sectPr w:rsidR="007216F6" w:rsidRPr="006006C4" w:rsidSect="00507795">
      <w:headerReference w:type="even" r:id="rId9"/>
      <w:headerReference w:type="default" r:id="rId10"/>
      <w:footerReference w:type="default" r:id="rId11"/>
      <w:headerReference w:type="first" r:id="rId12"/>
      <w:pgSz w:w="11906" w:h="16838"/>
      <w:pgMar w:top="1417" w:right="1274"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0F754" w14:textId="77777777" w:rsidR="00C57747" w:rsidRDefault="00C57747" w:rsidP="00975135">
      <w:pPr>
        <w:spacing w:after="0" w:line="240" w:lineRule="auto"/>
      </w:pPr>
      <w:r>
        <w:separator/>
      </w:r>
    </w:p>
  </w:endnote>
  <w:endnote w:type="continuationSeparator" w:id="0">
    <w:p w14:paraId="6E1C18D8" w14:textId="77777777" w:rsidR="00C57747" w:rsidRDefault="00C57747"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607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C57747">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86DC2" w14:textId="77777777" w:rsidR="00C57747" w:rsidRDefault="00C57747" w:rsidP="00975135">
      <w:pPr>
        <w:spacing w:after="0" w:line="240" w:lineRule="auto"/>
      </w:pPr>
      <w:r>
        <w:separator/>
      </w:r>
    </w:p>
  </w:footnote>
  <w:footnote w:type="continuationSeparator" w:id="0">
    <w:p w14:paraId="79AA5EED" w14:textId="77777777" w:rsidR="00C57747" w:rsidRDefault="00C57747" w:rsidP="00975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C57747">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C57747">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819"/>
    <w:multiLevelType w:val="hybridMultilevel"/>
    <w:tmpl w:val="577CB63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176ED3"/>
    <w:multiLevelType w:val="hybridMultilevel"/>
    <w:tmpl w:val="41C2FEB8"/>
    <w:lvl w:ilvl="0" w:tplc="04150019">
      <w:start w:val="1"/>
      <w:numFmt w:val="lowerLetter"/>
      <w:lvlText w:val="%1."/>
      <w:lvlJc w:val="left"/>
      <w:pPr>
        <w:ind w:left="720" w:hanging="360"/>
      </w:pPr>
    </w:lvl>
    <w:lvl w:ilvl="1" w:tplc="5BF65C3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C616EA"/>
    <w:multiLevelType w:val="hybridMultilevel"/>
    <w:tmpl w:val="A1085246"/>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51A3989"/>
    <w:multiLevelType w:val="hybridMultilevel"/>
    <w:tmpl w:val="D346B398"/>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A736AF8"/>
    <w:multiLevelType w:val="hybridMultilevel"/>
    <w:tmpl w:val="E87094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902743"/>
    <w:multiLevelType w:val="hybridMultilevel"/>
    <w:tmpl w:val="4E9AE886"/>
    <w:lvl w:ilvl="0" w:tplc="E0FE1CE4">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03B13BD"/>
    <w:multiLevelType w:val="hybridMultilevel"/>
    <w:tmpl w:val="FCF86B6C"/>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1956FEB"/>
    <w:multiLevelType w:val="hybridMultilevel"/>
    <w:tmpl w:val="5804F9D8"/>
    <w:lvl w:ilvl="0" w:tplc="9DC89B3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26204F4"/>
    <w:multiLevelType w:val="hybridMultilevel"/>
    <w:tmpl w:val="5AE67F8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3B48692B"/>
    <w:multiLevelType w:val="hybridMultilevel"/>
    <w:tmpl w:val="E176E612"/>
    <w:lvl w:ilvl="0" w:tplc="662637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6AD1A8E"/>
    <w:multiLevelType w:val="hybridMultilevel"/>
    <w:tmpl w:val="BCB87D06"/>
    <w:lvl w:ilvl="0" w:tplc="EE748DC4">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EAF29D3"/>
    <w:multiLevelType w:val="hybridMultilevel"/>
    <w:tmpl w:val="A6186F58"/>
    <w:lvl w:ilvl="0" w:tplc="2AD6A3E2">
      <w:start w:val="1"/>
      <w:numFmt w:val="upperRoman"/>
      <w:lvlText w:val="%1."/>
      <w:lvlJc w:val="left"/>
      <w:pPr>
        <w:ind w:left="1004"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F947234"/>
    <w:multiLevelType w:val="hybridMultilevel"/>
    <w:tmpl w:val="0666BC8C"/>
    <w:lvl w:ilvl="0" w:tplc="898679F8">
      <w:start w:val="10"/>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7E2F35EB"/>
    <w:multiLevelType w:val="hybridMultilevel"/>
    <w:tmpl w:val="676C1756"/>
    <w:lvl w:ilvl="0" w:tplc="F98872F0">
      <w:start w:val="1"/>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5"/>
  </w:num>
  <w:num w:numId="3">
    <w:abstractNumId w:val="8"/>
  </w:num>
  <w:num w:numId="4">
    <w:abstractNumId w:val="1"/>
  </w:num>
  <w:num w:numId="5">
    <w:abstractNumId w:val="10"/>
  </w:num>
  <w:num w:numId="6">
    <w:abstractNumId w:val="7"/>
  </w:num>
  <w:num w:numId="7">
    <w:abstractNumId w:val="4"/>
  </w:num>
  <w:num w:numId="8">
    <w:abstractNumId w:val="3"/>
  </w:num>
  <w:num w:numId="9">
    <w:abstractNumId w:val="0"/>
  </w:num>
  <w:num w:numId="10">
    <w:abstractNumId w:val="13"/>
  </w:num>
  <w:num w:numId="11">
    <w:abstractNumId w:val="6"/>
  </w:num>
  <w:num w:numId="12">
    <w:abstractNumId w:val="9"/>
  </w:num>
  <w:num w:numId="13">
    <w:abstractNumId w:val="2"/>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65DC3"/>
    <w:rsid w:val="000F2954"/>
    <w:rsid w:val="000F4EF8"/>
    <w:rsid w:val="00151925"/>
    <w:rsid w:val="00163BA0"/>
    <w:rsid w:val="001707F1"/>
    <w:rsid w:val="001C71D5"/>
    <w:rsid w:val="001F1F48"/>
    <w:rsid w:val="00224584"/>
    <w:rsid w:val="00245D09"/>
    <w:rsid w:val="002479FA"/>
    <w:rsid w:val="00262B0E"/>
    <w:rsid w:val="00296E4C"/>
    <w:rsid w:val="002F168C"/>
    <w:rsid w:val="002F6BCC"/>
    <w:rsid w:val="00307507"/>
    <w:rsid w:val="00320AE1"/>
    <w:rsid w:val="0033708D"/>
    <w:rsid w:val="00371F8F"/>
    <w:rsid w:val="003731AD"/>
    <w:rsid w:val="00386001"/>
    <w:rsid w:val="003F4CC7"/>
    <w:rsid w:val="003F6921"/>
    <w:rsid w:val="0040686C"/>
    <w:rsid w:val="00431338"/>
    <w:rsid w:val="00437608"/>
    <w:rsid w:val="004535BC"/>
    <w:rsid w:val="00493041"/>
    <w:rsid w:val="004A1D10"/>
    <w:rsid w:val="004D2F9B"/>
    <w:rsid w:val="004D7975"/>
    <w:rsid w:val="004F2C3F"/>
    <w:rsid w:val="00507795"/>
    <w:rsid w:val="00507C72"/>
    <w:rsid w:val="00541239"/>
    <w:rsid w:val="0054730D"/>
    <w:rsid w:val="00557142"/>
    <w:rsid w:val="005701A4"/>
    <w:rsid w:val="006006C4"/>
    <w:rsid w:val="00656FA4"/>
    <w:rsid w:val="00683E8D"/>
    <w:rsid w:val="006A51CA"/>
    <w:rsid w:val="006B7B9D"/>
    <w:rsid w:val="006F49EF"/>
    <w:rsid w:val="007216F6"/>
    <w:rsid w:val="00735EB2"/>
    <w:rsid w:val="0073764D"/>
    <w:rsid w:val="00741ACD"/>
    <w:rsid w:val="00747DB6"/>
    <w:rsid w:val="00780F09"/>
    <w:rsid w:val="00785CA1"/>
    <w:rsid w:val="007B755C"/>
    <w:rsid w:val="007D719E"/>
    <w:rsid w:val="007E02B0"/>
    <w:rsid w:val="007E2FC9"/>
    <w:rsid w:val="008213BE"/>
    <w:rsid w:val="00830C9D"/>
    <w:rsid w:val="00845D84"/>
    <w:rsid w:val="008764E9"/>
    <w:rsid w:val="00892359"/>
    <w:rsid w:val="00896655"/>
    <w:rsid w:val="008B1C58"/>
    <w:rsid w:val="008B3553"/>
    <w:rsid w:val="008D4160"/>
    <w:rsid w:val="0091722B"/>
    <w:rsid w:val="00927A2C"/>
    <w:rsid w:val="00957FC8"/>
    <w:rsid w:val="00964B0A"/>
    <w:rsid w:val="00966D7A"/>
    <w:rsid w:val="00975135"/>
    <w:rsid w:val="0098092B"/>
    <w:rsid w:val="00990BE3"/>
    <w:rsid w:val="00994267"/>
    <w:rsid w:val="009B50FA"/>
    <w:rsid w:val="009E211C"/>
    <w:rsid w:val="009F12B5"/>
    <w:rsid w:val="00A06361"/>
    <w:rsid w:val="00A13BEF"/>
    <w:rsid w:val="00A14431"/>
    <w:rsid w:val="00A5579D"/>
    <w:rsid w:val="00A647AD"/>
    <w:rsid w:val="00A728DB"/>
    <w:rsid w:val="00A952BA"/>
    <w:rsid w:val="00AA356B"/>
    <w:rsid w:val="00AE3754"/>
    <w:rsid w:val="00AE6056"/>
    <w:rsid w:val="00B11FCD"/>
    <w:rsid w:val="00B23EAE"/>
    <w:rsid w:val="00B51FD9"/>
    <w:rsid w:val="00BC2F31"/>
    <w:rsid w:val="00BD147E"/>
    <w:rsid w:val="00BD3144"/>
    <w:rsid w:val="00BD3185"/>
    <w:rsid w:val="00BD379B"/>
    <w:rsid w:val="00C35B90"/>
    <w:rsid w:val="00C57747"/>
    <w:rsid w:val="00C57E53"/>
    <w:rsid w:val="00C6165B"/>
    <w:rsid w:val="00C64C5D"/>
    <w:rsid w:val="00C750D2"/>
    <w:rsid w:val="00C842A6"/>
    <w:rsid w:val="00D4705D"/>
    <w:rsid w:val="00D86E63"/>
    <w:rsid w:val="00DB5B5E"/>
    <w:rsid w:val="00DC564F"/>
    <w:rsid w:val="00DE0B12"/>
    <w:rsid w:val="00DE2264"/>
    <w:rsid w:val="00E00673"/>
    <w:rsid w:val="00E12F31"/>
    <w:rsid w:val="00E20F09"/>
    <w:rsid w:val="00E27274"/>
    <w:rsid w:val="00E35772"/>
    <w:rsid w:val="00E4042B"/>
    <w:rsid w:val="00E60E34"/>
    <w:rsid w:val="00E72298"/>
    <w:rsid w:val="00E933C0"/>
    <w:rsid w:val="00EC3D11"/>
    <w:rsid w:val="00ED3920"/>
    <w:rsid w:val="00EE0F0D"/>
    <w:rsid w:val="00F16B87"/>
    <w:rsid w:val="00F317D1"/>
    <w:rsid w:val="00F411C8"/>
    <w:rsid w:val="00F5020A"/>
    <w:rsid w:val="00F54A86"/>
    <w:rsid w:val="00F57D82"/>
    <w:rsid w:val="00F63CA1"/>
    <w:rsid w:val="00FB7626"/>
    <w:rsid w:val="00FC15BD"/>
    <w:rsid w:val="00FD1AA9"/>
    <w:rsid w:val="00FD1B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 w:type="character" w:styleId="Odwoaniedokomentarza">
    <w:name w:val="annotation reference"/>
    <w:basedOn w:val="Domylnaczcionkaakapitu"/>
    <w:uiPriority w:val="99"/>
    <w:semiHidden/>
    <w:unhideWhenUsed/>
    <w:rsid w:val="00A14431"/>
    <w:rPr>
      <w:sz w:val="16"/>
      <w:szCs w:val="16"/>
    </w:rPr>
  </w:style>
  <w:style w:type="paragraph" w:styleId="Tekstkomentarza">
    <w:name w:val="annotation text"/>
    <w:basedOn w:val="Normalny"/>
    <w:link w:val="TekstkomentarzaZnak"/>
    <w:uiPriority w:val="99"/>
    <w:semiHidden/>
    <w:unhideWhenUsed/>
    <w:rsid w:val="00A14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4431"/>
    <w:rPr>
      <w:sz w:val="20"/>
      <w:szCs w:val="20"/>
    </w:rPr>
  </w:style>
  <w:style w:type="paragraph" w:styleId="Tematkomentarza">
    <w:name w:val="annotation subject"/>
    <w:basedOn w:val="Tekstkomentarza"/>
    <w:next w:val="Tekstkomentarza"/>
    <w:link w:val="TematkomentarzaZnak"/>
    <w:uiPriority w:val="99"/>
    <w:semiHidden/>
    <w:unhideWhenUsed/>
    <w:rsid w:val="00A14431"/>
    <w:rPr>
      <w:b/>
      <w:bCs/>
    </w:rPr>
  </w:style>
  <w:style w:type="character" w:customStyle="1" w:styleId="TematkomentarzaZnak">
    <w:name w:val="Temat komentarza Znak"/>
    <w:basedOn w:val="TekstkomentarzaZnak"/>
    <w:link w:val="Tematkomentarza"/>
    <w:uiPriority w:val="99"/>
    <w:semiHidden/>
    <w:rsid w:val="00A1443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 w:type="character" w:styleId="Odwoaniedokomentarza">
    <w:name w:val="annotation reference"/>
    <w:basedOn w:val="Domylnaczcionkaakapitu"/>
    <w:uiPriority w:val="99"/>
    <w:semiHidden/>
    <w:unhideWhenUsed/>
    <w:rsid w:val="00A14431"/>
    <w:rPr>
      <w:sz w:val="16"/>
      <w:szCs w:val="16"/>
    </w:rPr>
  </w:style>
  <w:style w:type="paragraph" w:styleId="Tekstkomentarza">
    <w:name w:val="annotation text"/>
    <w:basedOn w:val="Normalny"/>
    <w:link w:val="TekstkomentarzaZnak"/>
    <w:uiPriority w:val="99"/>
    <w:semiHidden/>
    <w:unhideWhenUsed/>
    <w:rsid w:val="00A14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4431"/>
    <w:rPr>
      <w:sz w:val="20"/>
      <w:szCs w:val="20"/>
    </w:rPr>
  </w:style>
  <w:style w:type="paragraph" w:styleId="Tematkomentarza">
    <w:name w:val="annotation subject"/>
    <w:basedOn w:val="Tekstkomentarza"/>
    <w:next w:val="Tekstkomentarza"/>
    <w:link w:val="TematkomentarzaZnak"/>
    <w:uiPriority w:val="99"/>
    <w:semiHidden/>
    <w:unhideWhenUsed/>
    <w:rsid w:val="00A14431"/>
    <w:rPr>
      <w:b/>
      <w:bCs/>
    </w:rPr>
  </w:style>
  <w:style w:type="character" w:customStyle="1" w:styleId="TematkomentarzaZnak">
    <w:name w:val="Temat komentarza Znak"/>
    <w:basedOn w:val="TekstkomentarzaZnak"/>
    <w:link w:val="Tematkomentarza"/>
    <w:uiPriority w:val="99"/>
    <w:semiHidden/>
    <w:rsid w:val="00A144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540D9-76BE-4A32-BD1A-3579DCCE6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4</Pages>
  <Words>1177</Words>
  <Characters>7065</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53</cp:revision>
  <cp:lastPrinted>2022-12-01T12:40:00Z</cp:lastPrinted>
  <dcterms:created xsi:type="dcterms:W3CDTF">2020-06-16T08:21:00Z</dcterms:created>
  <dcterms:modified xsi:type="dcterms:W3CDTF">2023-03-10T09:29:00Z</dcterms:modified>
</cp:coreProperties>
</file>