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FF96" w14:textId="5F8816D5" w:rsidR="004E21AD" w:rsidRPr="00D40E91" w:rsidRDefault="004E21AD" w:rsidP="004E21AD">
      <w:pPr>
        <w:spacing w:after="222" w:line="259" w:lineRule="auto"/>
        <w:ind w:left="0" w:right="3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E21AD">
        <w:rPr>
          <w:rFonts w:ascii="Times New Roman" w:eastAsia="Times New Roman" w:hAnsi="Times New Roman" w:cs="Times New Roman"/>
          <w:color w:val="auto"/>
          <w:sz w:val="24"/>
          <w:szCs w:val="24"/>
        </w:rPr>
        <w:t>Nr sprawy: IRP.272.1.19.2020</w:t>
      </w:r>
      <w:r w:rsidRPr="004E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0E91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14:paraId="6619496F" w14:textId="16C7F7EF" w:rsidR="004E21AD" w:rsidRPr="004E21AD" w:rsidRDefault="004E21AD" w:rsidP="004E21A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00A8D6" w14:textId="695430D7" w:rsidR="00B1617D" w:rsidRPr="00E30094" w:rsidRDefault="00225A22">
      <w:pPr>
        <w:spacing w:after="41" w:line="259" w:lineRule="auto"/>
        <w:ind w:left="696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094">
        <w:rPr>
          <w:rFonts w:ascii="Times New Roman" w:hAnsi="Times New Roman" w:cs="Times New Roman"/>
          <w:b/>
          <w:bCs/>
          <w:sz w:val="28"/>
          <w:szCs w:val="28"/>
        </w:rPr>
        <w:t xml:space="preserve">Istotne </w:t>
      </w:r>
      <w:r w:rsidR="00E30094" w:rsidRPr="00E30094">
        <w:rPr>
          <w:rFonts w:ascii="Times New Roman" w:hAnsi="Times New Roman" w:cs="Times New Roman"/>
          <w:b/>
          <w:bCs/>
          <w:sz w:val="28"/>
          <w:szCs w:val="28"/>
        </w:rPr>
        <w:t>postanowienia</w:t>
      </w:r>
      <w:r w:rsidRPr="00E30094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</w:p>
    <w:p w14:paraId="7FC940D1" w14:textId="77777777" w:rsidR="007B6723" w:rsidRPr="00D40E91" w:rsidRDefault="007B6723">
      <w:pPr>
        <w:spacing w:after="41" w:line="259" w:lineRule="auto"/>
        <w:ind w:left="69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811D04" w14:textId="39ABB5F1" w:rsidR="00D40E91" w:rsidRDefault="00225A22" w:rsidP="00D40E91">
      <w:pPr>
        <w:pStyle w:val="Akapitzlist"/>
        <w:numPr>
          <w:ilvl w:val="0"/>
          <w:numId w:val="1"/>
        </w:numPr>
        <w:spacing w:after="79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Podstawą do zawarcia umowy jest oferta wybrana w postępowaniu o udzielenie zamówienia publicznego w </w:t>
      </w:r>
      <w:r w:rsidR="004669E9" w:rsidRPr="00D40E91">
        <w:rPr>
          <w:rFonts w:ascii="Times New Roman" w:hAnsi="Times New Roman" w:cs="Times New Roman"/>
          <w:sz w:val="24"/>
          <w:szCs w:val="24"/>
        </w:rPr>
        <w:t>oparciu o art. 4 pkt.8 ustawy z dnia 29 stycznia 2004r. Prawo zamówień publicznych (t.j. Dz. U.  z 2019r.  poz. 1843)</w:t>
      </w:r>
      <w:r w:rsidR="007B6723">
        <w:rPr>
          <w:rFonts w:ascii="Times New Roman" w:hAnsi="Times New Roman" w:cs="Times New Roman"/>
          <w:sz w:val="24"/>
          <w:szCs w:val="24"/>
        </w:rPr>
        <w:t>.</w:t>
      </w:r>
    </w:p>
    <w:p w14:paraId="0B6FA18A" w14:textId="77777777" w:rsidR="007B6723" w:rsidRPr="007B6723" w:rsidRDefault="007B6723" w:rsidP="007B6723">
      <w:pPr>
        <w:pStyle w:val="Akapitzlist"/>
        <w:spacing w:after="79"/>
        <w:ind w:left="360" w:right="23" w:firstLine="0"/>
        <w:rPr>
          <w:rFonts w:ascii="Times New Roman" w:hAnsi="Times New Roman" w:cs="Times New Roman"/>
          <w:sz w:val="10"/>
          <w:szCs w:val="10"/>
        </w:rPr>
      </w:pPr>
    </w:p>
    <w:p w14:paraId="6C80B132" w14:textId="5494ED72" w:rsidR="00B1617D" w:rsidRDefault="00225A22" w:rsidP="00D40E91">
      <w:pPr>
        <w:pStyle w:val="Akapitzlist"/>
        <w:numPr>
          <w:ilvl w:val="0"/>
          <w:numId w:val="1"/>
        </w:numPr>
        <w:spacing w:after="79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Sprzedaż energii elektrycznej oraz zapewnienie świadczenia usług przesyłowych przez Wykonawcę na rzecz Zamawiającego odbywa się na warunkach określonych przepisami ustawy z dnia 10.04.1997 r. Prawo energetyczne (Dz. U. z 2020 r. poz. 833 ze zm.), Kodeksu cywilnego oraz z przepisami wykonawczymi wydanymi na ich podstawie 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82BF8" wp14:editId="086B8591">
            <wp:extent cx="18288" cy="18293"/>
            <wp:effectExtent l="0" t="0" r="0" b="0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FEBC" w14:textId="77777777" w:rsidR="007B6723" w:rsidRPr="007B6723" w:rsidRDefault="007B6723" w:rsidP="007B6723">
      <w:pPr>
        <w:pStyle w:val="Akapitzlist"/>
        <w:spacing w:after="79"/>
        <w:ind w:left="360" w:right="23" w:firstLine="0"/>
        <w:rPr>
          <w:rFonts w:ascii="Times New Roman" w:hAnsi="Times New Roman" w:cs="Times New Roman"/>
          <w:sz w:val="10"/>
          <w:szCs w:val="10"/>
        </w:rPr>
      </w:pPr>
    </w:p>
    <w:p w14:paraId="201ABD95" w14:textId="1240CD4E" w:rsidR="00B1617D" w:rsidRDefault="00225A22">
      <w:pPr>
        <w:numPr>
          <w:ilvl w:val="0"/>
          <w:numId w:val="1"/>
        </w:numPr>
        <w:spacing w:after="65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Wykonawca oświadcza, że posiada koncesję na obrót energią elektryczną wydaną przez Prezesa Urzędu 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EFAF32" wp14:editId="4920C863">
            <wp:extent cx="3049" cy="3049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91">
        <w:rPr>
          <w:rFonts w:ascii="Times New Roman" w:hAnsi="Times New Roman" w:cs="Times New Roman"/>
          <w:sz w:val="24"/>
          <w:szCs w:val="24"/>
        </w:rPr>
        <w:t>Regulacji Energetyki.</w:t>
      </w:r>
    </w:p>
    <w:p w14:paraId="31080855" w14:textId="77777777" w:rsidR="007B6723" w:rsidRPr="007B6723" w:rsidRDefault="007B6723" w:rsidP="007B672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7323DBBD" w14:textId="66B02030" w:rsidR="004669E9" w:rsidRPr="00D40E91" w:rsidRDefault="00225A22">
      <w:pPr>
        <w:numPr>
          <w:ilvl w:val="0"/>
          <w:numId w:val="1"/>
        </w:numPr>
        <w:spacing w:after="107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Wykonawca oświadcza, że posiada obowiązującą umowę z Operatorem Systemu Dystrybucyjnego na świadczenie usług dystrybucji energii elektrycznej (w przypadku Wykonawców nie będących właścicielem sieci dystrybucyjnej) </w:t>
      </w:r>
      <w:r w:rsidR="004669E9" w:rsidRPr="00D40E91">
        <w:rPr>
          <w:rFonts w:ascii="Times New Roman" w:hAnsi="Times New Roman" w:cs="Times New Roman"/>
          <w:sz w:val="24"/>
          <w:szCs w:val="24"/>
        </w:rPr>
        <w:t>*</w:t>
      </w:r>
      <w:r w:rsidR="00D40E91" w:rsidRPr="00D40E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13BC6B" w14:textId="5715238D" w:rsidR="004669E9" w:rsidRPr="00D40E91" w:rsidRDefault="004669E9" w:rsidP="004669E9">
      <w:pPr>
        <w:spacing w:after="107"/>
        <w:ind w:left="360" w:right="23" w:firstLine="0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l</w:t>
      </w:r>
      <w:r w:rsidR="00225A22" w:rsidRPr="00D40E91">
        <w:rPr>
          <w:rFonts w:ascii="Times New Roman" w:hAnsi="Times New Roman" w:cs="Times New Roman"/>
          <w:sz w:val="24"/>
          <w:szCs w:val="24"/>
        </w:rPr>
        <w:t>ub</w:t>
      </w:r>
    </w:p>
    <w:p w14:paraId="3CE7BEB1" w14:textId="0DCFD0D2" w:rsidR="00B1617D" w:rsidRPr="00D40E91" w:rsidRDefault="00225A22" w:rsidP="004669E9">
      <w:pPr>
        <w:spacing w:after="107"/>
        <w:ind w:left="360" w:right="23" w:firstLine="0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 aktualną koncesję na prowadzenie działalności gospodarczej w zakresie dystrybucji energii elektrycznej wydana przez Prezesa Urzędu Regulacji Energetyki, na obszarze na którym znajduje się 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452CA" wp14:editId="65D8B42C">
            <wp:extent cx="3047" cy="3049"/>
            <wp:effectExtent l="0" t="0" r="0" b="0"/>
            <wp:docPr id="2912" name="Picture 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91">
        <w:rPr>
          <w:rFonts w:ascii="Times New Roman" w:hAnsi="Times New Roman" w:cs="Times New Roman"/>
          <w:sz w:val="24"/>
          <w:szCs w:val="24"/>
        </w:rPr>
        <w:t>miejsce dostarczenia energii elektrycznej (w przypadków Wykonawców będących właścicielem sieci dystrybucyjnej)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84DCF1" wp14:editId="151CE50B">
            <wp:extent cx="24384" cy="21342"/>
            <wp:effectExtent l="0" t="0" r="0" b="0"/>
            <wp:docPr id="31445" name="Picture 3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5" name="Picture 314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9E9" w:rsidRPr="00D40E91">
        <w:rPr>
          <w:rFonts w:ascii="Times New Roman" w:hAnsi="Times New Roman" w:cs="Times New Roman"/>
          <w:sz w:val="24"/>
          <w:szCs w:val="24"/>
        </w:rPr>
        <w:t>*</w:t>
      </w:r>
    </w:p>
    <w:p w14:paraId="788AB3AB" w14:textId="1C34616C" w:rsidR="00D40E91" w:rsidRDefault="00D40E91" w:rsidP="00D40E91">
      <w:pPr>
        <w:pStyle w:val="Akapitzlist"/>
        <w:spacing w:after="105"/>
        <w:ind w:left="388" w:right="23" w:firstLine="0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208A3D16" w14:textId="77777777" w:rsidR="007B6723" w:rsidRPr="007B6723" w:rsidRDefault="007B6723" w:rsidP="00D40E91">
      <w:pPr>
        <w:pStyle w:val="Akapitzlist"/>
        <w:spacing w:after="105"/>
        <w:ind w:left="388" w:right="23" w:firstLine="0"/>
        <w:rPr>
          <w:rFonts w:ascii="Times New Roman" w:hAnsi="Times New Roman" w:cs="Times New Roman"/>
          <w:sz w:val="10"/>
          <w:szCs w:val="10"/>
        </w:rPr>
      </w:pPr>
    </w:p>
    <w:p w14:paraId="6DAF5111" w14:textId="72562817" w:rsidR="004669E9" w:rsidRDefault="004669E9" w:rsidP="00D40E91">
      <w:pPr>
        <w:numPr>
          <w:ilvl w:val="0"/>
          <w:numId w:val="1"/>
        </w:numPr>
        <w:spacing w:after="58"/>
        <w:ind w:left="284" w:right="23" w:hanging="284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Zamawiający oświadcza, że dysponuje tytułem prawnym do korzystania z obiektu, do którego ma być dostarczana energia elektryczna na podstawie niniejszej Umowy. </w:t>
      </w:r>
    </w:p>
    <w:p w14:paraId="6E4CF5E9" w14:textId="77777777" w:rsidR="007B6723" w:rsidRPr="007B6723" w:rsidRDefault="007B6723" w:rsidP="007B6723">
      <w:pPr>
        <w:spacing w:after="58"/>
        <w:ind w:left="284" w:right="23" w:firstLine="0"/>
        <w:rPr>
          <w:rFonts w:ascii="Times New Roman" w:hAnsi="Times New Roman" w:cs="Times New Roman"/>
          <w:sz w:val="10"/>
          <w:szCs w:val="10"/>
        </w:rPr>
      </w:pPr>
    </w:p>
    <w:p w14:paraId="7B7B6904" w14:textId="4BE714E0" w:rsidR="00B1617D" w:rsidRDefault="00225A22">
      <w:pPr>
        <w:numPr>
          <w:ilvl w:val="0"/>
          <w:numId w:val="1"/>
        </w:numPr>
        <w:spacing w:after="58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Termin realizacji umowy </w:t>
      </w:r>
      <w:r w:rsidR="00D40E91" w:rsidRPr="00D40E91">
        <w:rPr>
          <w:rFonts w:ascii="Times New Roman" w:hAnsi="Times New Roman" w:cs="Times New Roman"/>
          <w:sz w:val="24"/>
          <w:szCs w:val="24"/>
        </w:rPr>
        <w:t>–</w:t>
      </w:r>
      <w:r w:rsidRPr="00D40E91">
        <w:rPr>
          <w:rFonts w:ascii="Times New Roman" w:hAnsi="Times New Roman" w:cs="Times New Roman"/>
          <w:sz w:val="24"/>
          <w:szCs w:val="24"/>
        </w:rPr>
        <w:t xml:space="preserve"> </w:t>
      </w:r>
      <w:r w:rsidR="00D40E91" w:rsidRPr="00D40E91">
        <w:rPr>
          <w:rFonts w:ascii="Times New Roman" w:hAnsi="Times New Roman" w:cs="Times New Roman"/>
          <w:sz w:val="24"/>
          <w:szCs w:val="24"/>
        </w:rPr>
        <w:t>od dnia podpisania umowy – przez okres 24 miesięcy</w:t>
      </w:r>
      <w:r w:rsidR="007B6723">
        <w:rPr>
          <w:rFonts w:ascii="Times New Roman" w:hAnsi="Times New Roman" w:cs="Times New Roman"/>
          <w:sz w:val="24"/>
          <w:szCs w:val="24"/>
        </w:rPr>
        <w:t>.</w:t>
      </w:r>
    </w:p>
    <w:p w14:paraId="7B18B594" w14:textId="77777777" w:rsidR="007B6723" w:rsidRPr="007B6723" w:rsidRDefault="007B6723" w:rsidP="007B6723">
      <w:pPr>
        <w:spacing w:after="58"/>
        <w:ind w:left="0" w:right="23" w:firstLine="0"/>
        <w:rPr>
          <w:rFonts w:ascii="Times New Roman" w:hAnsi="Times New Roman" w:cs="Times New Roman"/>
          <w:sz w:val="10"/>
          <w:szCs w:val="10"/>
        </w:rPr>
      </w:pPr>
    </w:p>
    <w:p w14:paraId="4878ACBF" w14:textId="1FFBE2D7" w:rsidR="00B1617D" w:rsidRDefault="00225A22">
      <w:pPr>
        <w:numPr>
          <w:ilvl w:val="0"/>
          <w:numId w:val="1"/>
        </w:numPr>
        <w:spacing w:after="27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Rozliczenie za energię elektryczną odbywać się będzie na podstawie rzeczywistego zużycia energii, na podstawie wskazań liczników, zgodnie z cenami jednostkowymi zaproponowanymi przez Wykonawcę, oraz z aktualną Taryfą za przesył energii elektrycznej obowiązującą dla przedmiotu zamówienia. </w:t>
      </w:r>
    </w:p>
    <w:p w14:paraId="5A0B47BA" w14:textId="77777777" w:rsidR="007B6723" w:rsidRPr="007B6723" w:rsidRDefault="007B6723" w:rsidP="007B672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12A5339C" w14:textId="77777777" w:rsidR="00B1617D" w:rsidRPr="00D40E91" w:rsidRDefault="00225A22">
      <w:pPr>
        <w:numPr>
          <w:ilvl w:val="0"/>
          <w:numId w:val="1"/>
        </w:numPr>
        <w:spacing w:after="143"/>
        <w:ind w:right="23" w:hanging="355"/>
        <w:rPr>
          <w:rFonts w:ascii="Times New Roman" w:hAnsi="Times New Roman" w:cs="Times New Roman"/>
          <w:sz w:val="24"/>
          <w:szCs w:val="24"/>
        </w:rPr>
      </w:pPr>
      <w:bookmarkStart w:id="0" w:name="_Hlk45182423"/>
      <w:r w:rsidRPr="00D40E91">
        <w:rPr>
          <w:rFonts w:ascii="Times New Roman" w:hAnsi="Times New Roman" w:cs="Times New Roman"/>
          <w:sz w:val="24"/>
          <w:szCs w:val="24"/>
        </w:rPr>
        <w:t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Zamawiającego. Koszty wynikające z dokonania bilansowania handlowego uwzględnione są w cenie energii elektrycznej.</w:t>
      </w:r>
    </w:p>
    <w:bookmarkEnd w:id="0"/>
    <w:p w14:paraId="0F9FF605" w14:textId="3336F62F" w:rsidR="004669E9" w:rsidRPr="00D40E91" w:rsidRDefault="00225A22" w:rsidP="004669E9">
      <w:pPr>
        <w:numPr>
          <w:ilvl w:val="0"/>
          <w:numId w:val="1"/>
        </w:numPr>
        <w:spacing w:after="105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Wykonawca oświadcza, iż do obliczenia ceny przesyłu energii zastosował 100 % ceny taryfowej aktualnej taryfy dystrybucji Operatora Systemu Dystrybucyjnego zatwierdzonej przez Prezesa Urzędu Regulacji Energetyki, który będzie obowiązywał w całym okresie obowiązywania Umowy. Cena za dystrybucję może ulec zmianie w przypadku zmiany powyższej taryfy dystrybucji. </w:t>
      </w:r>
    </w:p>
    <w:p w14:paraId="25C5ECA8" w14:textId="7DCB800F" w:rsidR="00D40E91" w:rsidRDefault="00225A22" w:rsidP="00D40E91">
      <w:pPr>
        <w:numPr>
          <w:ilvl w:val="0"/>
          <w:numId w:val="1"/>
        </w:numPr>
        <w:spacing w:after="0" w:line="240" w:lineRule="auto"/>
        <w:ind w:left="363" w:right="23" w:hanging="357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lastRenderedPageBreak/>
        <w:t>Rozliczenie za sprzedaną energię elektryczną i usługę dystrybucji odbywać się będzie na podstawie faktycznego zużycia energii wg. wskazań układu pomiarowo - rozliczeniowego w okresie rozliczeniowym.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D9A886" wp14:editId="1B230069">
            <wp:extent cx="3048" cy="3049"/>
            <wp:effectExtent l="0" t="0" r="0" b="0"/>
            <wp:docPr id="2918" name="Picture 2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" name="Picture 29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C952" w14:textId="77777777" w:rsidR="007B6723" w:rsidRPr="007B6723" w:rsidRDefault="007B6723" w:rsidP="007B6723">
      <w:pPr>
        <w:spacing w:after="0" w:line="240" w:lineRule="auto"/>
        <w:ind w:left="363" w:right="23" w:firstLine="0"/>
        <w:rPr>
          <w:rFonts w:ascii="Times New Roman" w:hAnsi="Times New Roman" w:cs="Times New Roman"/>
          <w:sz w:val="10"/>
          <w:szCs w:val="10"/>
        </w:rPr>
      </w:pPr>
    </w:p>
    <w:p w14:paraId="7C5D99E6" w14:textId="31A80765" w:rsidR="00D40E91" w:rsidRPr="00D40E91" w:rsidRDefault="00225A22" w:rsidP="00D40E91">
      <w:pPr>
        <w:numPr>
          <w:ilvl w:val="0"/>
          <w:numId w:val="1"/>
        </w:numPr>
        <w:spacing w:after="0" w:line="240" w:lineRule="auto"/>
        <w:ind w:left="284" w:right="23" w:hanging="357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40E91">
        <w:rPr>
          <w:rFonts w:ascii="Times New Roman" w:hAnsi="Times New Roman" w:cs="Times New Roman"/>
          <w:sz w:val="24"/>
          <w:szCs w:val="24"/>
        </w:rPr>
        <w:t>Po upływie okresu rozliczeniowego realizacji przedmiotu zamówienia, Wykonawca wystawi faktury za poprzedni okres z tytułu kompleksowej usługi dostawy energii elektrycznej i świadczenia usług dystrybucji, które zawierać będą m.in.: wyszczególnienie wszystkich pozycji kosztowych. Faktury płatne będą w terminie</w:t>
      </w:r>
      <w:r w:rsidR="00D40E91" w:rsidRPr="00D40E91">
        <w:rPr>
          <w:rFonts w:ascii="Times New Roman" w:hAnsi="Times New Roman" w:cs="Times New Roman"/>
          <w:sz w:val="24"/>
          <w:szCs w:val="24"/>
        </w:rPr>
        <w:t xml:space="preserve"> </w:t>
      </w:r>
      <w:r w:rsidRPr="00D40E91">
        <w:rPr>
          <w:rFonts w:ascii="Times New Roman" w:hAnsi="Times New Roman" w:cs="Times New Roman"/>
          <w:sz w:val="24"/>
          <w:szCs w:val="24"/>
        </w:rPr>
        <w:t xml:space="preserve">do </w:t>
      </w:r>
      <w:r w:rsidR="00D40E91" w:rsidRPr="00D40E91">
        <w:rPr>
          <w:rFonts w:ascii="Times New Roman" w:hAnsi="Times New Roman" w:cs="Times New Roman"/>
          <w:sz w:val="24"/>
          <w:szCs w:val="24"/>
        </w:rPr>
        <w:t>21</w:t>
      </w:r>
      <w:r w:rsidRPr="00D40E91">
        <w:rPr>
          <w:rFonts w:ascii="Times New Roman" w:hAnsi="Times New Roman" w:cs="Times New Roman"/>
          <w:sz w:val="24"/>
          <w:szCs w:val="24"/>
        </w:rPr>
        <w:t xml:space="preserve"> dni </w:t>
      </w:r>
      <w:r w:rsidR="00D40E91" w:rsidRPr="00D40E9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od daty dostarczenia faktury VAT do siedziby Zamawiającego.</w:t>
      </w:r>
    </w:p>
    <w:p w14:paraId="102521F2" w14:textId="77777777" w:rsidR="00D40E91" w:rsidRPr="007B6723" w:rsidRDefault="00D40E91" w:rsidP="00D40E91">
      <w:pPr>
        <w:spacing w:after="82"/>
        <w:ind w:left="0" w:right="23" w:firstLine="0"/>
        <w:rPr>
          <w:rFonts w:ascii="Times New Roman" w:hAnsi="Times New Roman" w:cs="Times New Roman"/>
          <w:sz w:val="10"/>
          <w:szCs w:val="10"/>
        </w:rPr>
      </w:pPr>
    </w:p>
    <w:p w14:paraId="146FD6F7" w14:textId="219688B1" w:rsidR="00D40E91" w:rsidRDefault="00225A22" w:rsidP="00D40E91">
      <w:pPr>
        <w:pStyle w:val="Akapitzlist"/>
        <w:numPr>
          <w:ilvl w:val="0"/>
          <w:numId w:val="2"/>
        </w:numPr>
        <w:spacing w:after="82"/>
        <w:ind w:left="426" w:right="23" w:hanging="426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Zamawiający otrzyma bonifikaty z tytułu niedotrzymania parametrów jakościowych energii elektrycznej i standardów jakości obsługi odbiorców, zgodnie z Taryfą Operatora Systemu Dystrybucyjnego obowiązującą dla przedmiotu zamówienia. Aktualnie obowiązująca Taryfa dystrybucji stanowi załącznik do umowy. W przypadku zmiany Taryfy dystrybucji energii elektrycznej Wykonawca jest zobowiązany do powiadomienia o tym Zamawiającego i przesłania mu aktualnej Taryfy.</w:t>
      </w:r>
    </w:p>
    <w:p w14:paraId="2706A24E" w14:textId="77777777" w:rsidR="00D40E91" w:rsidRPr="007B6723" w:rsidRDefault="00D40E91" w:rsidP="00D40E91">
      <w:pPr>
        <w:pStyle w:val="Akapitzlist"/>
        <w:spacing w:after="82"/>
        <w:ind w:left="426" w:right="23" w:firstLine="0"/>
        <w:rPr>
          <w:rFonts w:ascii="Times New Roman" w:hAnsi="Times New Roman" w:cs="Times New Roman"/>
          <w:sz w:val="10"/>
          <w:szCs w:val="10"/>
        </w:rPr>
      </w:pPr>
    </w:p>
    <w:p w14:paraId="6AB2F1A2" w14:textId="54F34A22" w:rsidR="00D40E91" w:rsidRPr="00D40E91" w:rsidRDefault="00225A22" w:rsidP="00D40E91">
      <w:pPr>
        <w:pStyle w:val="Akapitzlist"/>
        <w:numPr>
          <w:ilvl w:val="0"/>
          <w:numId w:val="2"/>
        </w:numPr>
        <w:spacing w:after="82"/>
        <w:ind w:left="426" w:right="23" w:hanging="426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Faktury za energię elektryczną w okresach rozliczeniowych należy wystawić na</w:t>
      </w:r>
    </w:p>
    <w:p w14:paraId="1B5C5E21" w14:textId="100A001C" w:rsidR="00D40E91" w:rsidRPr="00D40E91" w:rsidRDefault="00D40E91" w:rsidP="00D40E91">
      <w:pPr>
        <w:pStyle w:val="Akapitzlist"/>
        <w:ind w:left="284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40E9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zh-CN"/>
        </w:rPr>
        <w:t xml:space="preserve"> Nabywca:</w:t>
      </w:r>
      <w:r w:rsidRPr="00D40E91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Powiat Łęczyński ul. Al. Jana Pawła II 95A, 21-010 Łęczna,</w:t>
      </w:r>
    </w:p>
    <w:p w14:paraId="4193DF78" w14:textId="77777777" w:rsidR="00D40E91" w:rsidRPr="00D40E91" w:rsidRDefault="00D40E91" w:rsidP="00D40E91">
      <w:pPr>
        <w:suppressAutoHyphens/>
        <w:spacing w:after="0" w:line="240" w:lineRule="auto"/>
        <w:ind w:left="284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40E9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NIP:505-001-77-32, REGON:431019425</w:t>
      </w:r>
    </w:p>
    <w:p w14:paraId="60F0E35F" w14:textId="448D400F" w:rsidR="00D40E91" w:rsidRDefault="00D40E91" w:rsidP="00D40E91">
      <w:pPr>
        <w:suppressAutoHyphens/>
        <w:spacing w:after="0" w:line="240" w:lineRule="auto"/>
        <w:ind w:left="284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40E9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zh-CN"/>
        </w:rPr>
        <w:t>Odbiorca</w:t>
      </w:r>
      <w:r w:rsidRPr="00D40E91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: Centrum Opiekuńczo Mieszkalne w Jaszczowie 21-020 Milejów </w:t>
      </w:r>
    </w:p>
    <w:p w14:paraId="79DF625A" w14:textId="77777777" w:rsidR="00D40E91" w:rsidRPr="00D40E91" w:rsidRDefault="00D40E91" w:rsidP="00D40E91">
      <w:pPr>
        <w:suppressAutoHyphens/>
        <w:spacing w:after="0" w:line="240" w:lineRule="auto"/>
        <w:ind w:left="284" w:righ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zh-CN"/>
        </w:rPr>
      </w:pPr>
    </w:p>
    <w:p w14:paraId="74DAFDF8" w14:textId="545E9273" w:rsidR="00B1617D" w:rsidRDefault="00225A22" w:rsidP="00D40E91">
      <w:pPr>
        <w:numPr>
          <w:ilvl w:val="0"/>
          <w:numId w:val="2"/>
        </w:numPr>
        <w:spacing w:after="34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Za termin zapłaty faktury uznaje się dzień obciążenia rachunku bankowego </w:t>
      </w:r>
      <w:r w:rsidR="00D40E91">
        <w:rPr>
          <w:rFonts w:ascii="Times New Roman" w:hAnsi="Times New Roman" w:cs="Times New Roman"/>
          <w:sz w:val="24"/>
          <w:szCs w:val="24"/>
        </w:rPr>
        <w:t>Z</w:t>
      </w:r>
      <w:r w:rsidRPr="00D40E91">
        <w:rPr>
          <w:rFonts w:ascii="Times New Roman" w:hAnsi="Times New Roman" w:cs="Times New Roman"/>
          <w:sz w:val="24"/>
          <w:szCs w:val="24"/>
        </w:rPr>
        <w:t>amawiającego.</w:t>
      </w:r>
    </w:p>
    <w:p w14:paraId="4B252FA7" w14:textId="77777777" w:rsidR="00D40E91" w:rsidRPr="007B6723" w:rsidRDefault="00D40E91" w:rsidP="00D40E91">
      <w:pPr>
        <w:spacing w:after="34"/>
        <w:ind w:left="379" w:right="23" w:firstLine="0"/>
        <w:rPr>
          <w:rFonts w:ascii="Times New Roman" w:hAnsi="Times New Roman" w:cs="Times New Roman"/>
          <w:sz w:val="10"/>
          <w:szCs w:val="10"/>
        </w:rPr>
      </w:pPr>
    </w:p>
    <w:p w14:paraId="104E07D6" w14:textId="77777777" w:rsidR="00B1617D" w:rsidRPr="00D40E91" w:rsidRDefault="00225A22" w:rsidP="00E30094">
      <w:pPr>
        <w:numPr>
          <w:ilvl w:val="0"/>
          <w:numId w:val="2"/>
        </w:numPr>
        <w:spacing w:after="0" w:line="240" w:lineRule="auto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1C8F5038" w14:textId="77777777" w:rsidR="00B1617D" w:rsidRPr="00D40E91" w:rsidRDefault="00225A22" w:rsidP="00E30094">
      <w:pPr>
        <w:numPr>
          <w:ilvl w:val="1"/>
          <w:numId w:val="2"/>
        </w:numPr>
        <w:spacing w:after="0" w:line="240" w:lineRule="auto"/>
        <w:ind w:left="709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Sprzedaży energii elektrycznej zgodnie z obowiązującymi standardami określonymi w aktach 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769B2B" wp14:editId="5E2B8361">
            <wp:extent cx="3049" cy="3049"/>
            <wp:effectExtent l="0" t="0" r="0" b="0"/>
            <wp:docPr id="6254" name="Picture 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" name="Picture 62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91">
        <w:rPr>
          <w:rFonts w:ascii="Times New Roman" w:hAnsi="Times New Roman" w:cs="Times New Roman"/>
          <w:sz w:val="24"/>
          <w:szCs w:val="24"/>
        </w:rPr>
        <w:t>wykonawczych do ustawy Prawo energetyczne.</w:t>
      </w: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C1A5F" wp14:editId="566C8B32">
            <wp:extent cx="3048" cy="3049"/>
            <wp:effectExtent l="0" t="0" r="0" b="0"/>
            <wp:docPr id="6255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4604" w14:textId="77777777" w:rsidR="00B1617D" w:rsidRPr="00D40E91" w:rsidRDefault="00225A22" w:rsidP="00E30094">
      <w:pPr>
        <w:numPr>
          <w:ilvl w:val="1"/>
          <w:numId w:val="3"/>
        </w:numPr>
        <w:spacing w:after="0" w:line="240" w:lineRule="auto"/>
        <w:ind w:left="709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Przyjmowania zgłoszeń i reklamacji Zamawiającego.</w:t>
      </w:r>
    </w:p>
    <w:p w14:paraId="025BE0D9" w14:textId="593B48FF" w:rsidR="00B1617D" w:rsidRDefault="00225A22" w:rsidP="00E30094">
      <w:pPr>
        <w:numPr>
          <w:ilvl w:val="1"/>
          <w:numId w:val="3"/>
        </w:numPr>
        <w:spacing w:after="0" w:line="240" w:lineRule="auto"/>
        <w:ind w:left="709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Niezwłocznego przekazywania Zamawiającemu informacji mających istotny wpływ na realizację umowy.</w:t>
      </w:r>
    </w:p>
    <w:p w14:paraId="526C3D32" w14:textId="77777777" w:rsidR="00E30094" w:rsidRPr="00E30094" w:rsidRDefault="00E30094" w:rsidP="00E30094">
      <w:pPr>
        <w:spacing w:after="0" w:line="240" w:lineRule="auto"/>
        <w:ind w:left="567" w:right="23" w:firstLine="0"/>
        <w:rPr>
          <w:rFonts w:ascii="Times New Roman" w:hAnsi="Times New Roman" w:cs="Times New Roman"/>
          <w:sz w:val="10"/>
          <w:szCs w:val="10"/>
        </w:rPr>
      </w:pPr>
    </w:p>
    <w:p w14:paraId="7D9B546A" w14:textId="77777777" w:rsidR="00B1617D" w:rsidRPr="00D40E91" w:rsidRDefault="00225A22" w:rsidP="00E30094">
      <w:pPr>
        <w:numPr>
          <w:ilvl w:val="0"/>
          <w:numId w:val="2"/>
        </w:numPr>
        <w:spacing w:after="0" w:line="240" w:lineRule="auto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Zamawiający zobowiązany jest do:</w:t>
      </w:r>
    </w:p>
    <w:p w14:paraId="4B026FDA" w14:textId="77777777" w:rsidR="00B1617D" w:rsidRPr="00D40E91" w:rsidRDefault="00225A22" w:rsidP="00E30094">
      <w:pPr>
        <w:numPr>
          <w:ilvl w:val="1"/>
          <w:numId w:val="2"/>
        </w:numPr>
        <w:spacing w:after="0" w:line="240" w:lineRule="auto"/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Pobierania mocy i energii elektrycznej zgodnie z obowiązującymi przepisami i na warunkach określonych w zawartej umowie. Prognozowane zużycie energii elektrycznej ma charakter orientacyjny i nie stanowi ze strony Zamawiającego zobowiązania do zakupu energii w podanej ilości. Wykonawcy nie będzie przysługiwało jakiekolwiek roszczenie z tytułu nie pobrania przez Zamawiającego szacowanej ilości energii.</w:t>
      </w:r>
    </w:p>
    <w:p w14:paraId="3789D616" w14:textId="77777777" w:rsidR="00B1617D" w:rsidRPr="00D40E91" w:rsidRDefault="00225A22" w:rsidP="007B6723">
      <w:pPr>
        <w:spacing w:after="32"/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4F175" wp14:editId="2D4FC562">
            <wp:extent cx="3048" cy="3049"/>
            <wp:effectExtent l="0" t="0" r="0" b="0"/>
            <wp:docPr id="6256" name="Picture 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" name="Picture 6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91">
        <w:rPr>
          <w:rFonts w:ascii="Times New Roman" w:hAnsi="Times New Roman" w:cs="Times New Roman"/>
          <w:sz w:val="24"/>
          <w:szCs w:val="24"/>
        </w:rPr>
        <w:t>2) Utrzymywania należącej do niego sieci, wewnętrznej instalacji zasilającej i odbiorczej w należytym stanie technicznym.</w:t>
      </w:r>
    </w:p>
    <w:p w14:paraId="3DE6E64E" w14:textId="77777777" w:rsidR="00B1617D" w:rsidRPr="00D40E91" w:rsidRDefault="00225A22" w:rsidP="007B6723">
      <w:pPr>
        <w:numPr>
          <w:ilvl w:val="1"/>
          <w:numId w:val="4"/>
        </w:numPr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Terminowego regulowania należności za energię elektryczną oraz innych należności związanych z dostarczeniem tej energii.</w:t>
      </w:r>
    </w:p>
    <w:p w14:paraId="42505681" w14:textId="77777777" w:rsidR="00B1617D" w:rsidRPr="00D40E91" w:rsidRDefault="00225A22" w:rsidP="007B6723">
      <w:pPr>
        <w:numPr>
          <w:ilvl w:val="1"/>
          <w:numId w:val="4"/>
        </w:numPr>
        <w:spacing w:after="31"/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Umożliwienia upoważnionym przedstawicielom Operatora Systemu Dystrybucyjnego dostępu, wraz z niezbędnym sprzętem do należących do niego elementów sieci i urządzeń znajdujących się na terenie lub obiekcie Zamawiającego w celu przeprowadzenia prac eksploatacyjnych lub usunięcia awarii w sieci lub do układu pomiarowo - rozliczeniowego.</w:t>
      </w:r>
    </w:p>
    <w:p w14:paraId="1F136D74" w14:textId="77777777" w:rsidR="00B1617D" w:rsidRPr="00D40E91" w:rsidRDefault="00225A22" w:rsidP="007B6723">
      <w:pPr>
        <w:numPr>
          <w:ilvl w:val="1"/>
          <w:numId w:val="4"/>
        </w:numPr>
        <w:spacing w:after="35"/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Zabezpieczenia przed uszkodzeniem układu pomiarowo rozliczeniowego i zabezpieczeń głównych, jeżeli znajdują się na terenie lub w obiekcie Zamawiającego.</w:t>
      </w:r>
    </w:p>
    <w:p w14:paraId="475AC5C5" w14:textId="531C4D0E" w:rsidR="00B1617D" w:rsidRDefault="00225A22" w:rsidP="007B6723">
      <w:pPr>
        <w:numPr>
          <w:ilvl w:val="1"/>
          <w:numId w:val="4"/>
        </w:numPr>
        <w:spacing w:after="61"/>
        <w:ind w:left="567" w:right="23" w:hanging="28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Niezwłocznego poinformowania Wykonawcy o zauważonych wadach lub usterkach w układzie pomiarowo- rozliczeniowym i innych okolicznościach mających wpływ na możliwość niewłaściwego rozliczenia za energię elektryczną oraz o powstałych przerwach w dostarczeniu energii elektrycznej lub niewłaściwych jej parametrach.</w:t>
      </w:r>
    </w:p>
    <w:p w14:paraId="7FC4F5E3" w14:textId="77777777" w:rsidR="00E30094" w:rsidRPr="00E30094" w:rsidRDefault="00E30094" w:rsidP="00E30094">
      <w:pPr>
        <w:spacing w:after="61"/>
        <w:ind w:left="567" w:right="23" w:firstLine="0"/>
        <w:rPr>
          <w:rFonts w:ascii="Times New Roman" w:hAnsi="Times New Roman" w:cs="Times New Roman"/>
          <w:sz w:val="10"/>
          <w:szCs w:val="10"/>
        </w:rPr>
      </w:pPr>
    </w:p>
    <w:p w14:paraId="47D21D25" w14:textId="77777777" w:rsidR="00B1617D" w:rsidRPr="00D40E91" w:rsidRDefault="00225A22">
      <w:pPr>
        <w:numPr>
          <w:ilvl w:val="0"/>
          <w:numId w:val="2"/>
        </w:numPr>
        <w:spacing w:after="119"/>
        <w:ind w:right="23" w:hanging="355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Umowa może być rozwiązana przez każdą ze stron w trybie natychmiastowym w przypadku gdy druga ze stron pomimo pisemnego wezwania rażąco i uporczywie narusza warunki umowy.</w:t>
      </w:r>
    </w:p>
    <w:p w14:paraId="7755C038" w14:textId="77777777" w:rsidR="00E30094" w:rsidRDefault="00225A22" w:rsidP="00E30094">
      <w:pPr>
        <w:numPr>
          <w:ilvl w:val="0"/>
          <w:numId w:val="2"/>
        </w:numPr>
        <w:ind w:left="365" w:right="23" w:hanging="355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Zamawiający może odstąpić od umowy w przypadku wystąpienia istotnej zmiany okoliczności powodującej, że wykonanie umowy nie leży w interesie publicznym, czego nie można był przewidzieć</w:t>
      </w:r>
      <w:r w:rsidR="00E30094" w:rsidRPr="00E30094">
        <w:rPr>
          <w:rFonts w:ascii="Times New Roman" w:hAnsi="Times New Roman" w:cs="Times New Roman"/>
          <w:sz w:val="24"/>
          <w:szCs w:val="24"/>
        </w:rPr>
        <w:t xml:space="preserve"> </w:t>
      </w:r>
      <w:r w:rsidRPr="00E30094">
        <w:rPr>
          <w:rFonts w:ascii="Times New Roman" w:hAnsi="Times New Roman" w:cs="Times New Roman"/>
          <w:sz w:val="24"/>
          <w:szCs w:val="24"/>
        </w:rPr>
        <w:t xml:space="preserve">w chwili zawarcia umowy. W przypadku takim, Wykonawca może żądać wyłącznie </w:t>
      </w:r>
      <w:r w:rsidRPr="00E30094">
        <w:rPr>
          <w:rFonts w:ascii="Times New Roman" w:hAnsi="Times New Roman" w:cs="Times New Roman"/>
          <w:sz w:val="24"/>
          <w:szCs w:val="24"/>
        </w:rPr>
        <w:lastRenderedPageBreak/>
        <w:t>wynagrodzenia należnego z tytułu wykonania części umowy - tj. rozliczenia zobowiązania za zużytą energię elektryczną.</w:t>
      </w:r>
    </w:p>
    <w:p w14:paraId="7CEF0C5F" w14:textId="2FBC2A18" w:rsidR="00E30094" w:rsidRDefault="00225A22" w:rsidP="00E30094">
      <w:pPr>
        <w:numPr>
          <w:ilvl w:val="0"/>
          <w:numId w:val="2"/>
        </w:numPr>
        <w:ind w:left="365" w:right="23" w:hanging="355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Zamawiający dopuszcza możliwość zmiany ceny za dystrybucję energii w przypadku zmiany taryfy dystrybucji Operatora Systemu Dystrybucyjnego zatwierdzonej przez Prezesa Urzędu Regulacji Energetyki, z zastrzeżeniem obowiązywania w całym okresie obowiązywania umowy podanej w ofercie Wykonawcy wielkości 100 % ceny taryfowej zastosowanej do obliczenia ceny przesyłu energii. O zmianach taryfy oraz o dniu wejścia zmiany, Wykonawca poinformuje Zamawiającego, w sposób określony przepisami prawa i zapisami umowy. Aktualnie obowiązująca Taryfa zostanie przesłana do Zamawiającego w formie elektronicznej. Zmiana ceny za dystrybucję energii elektrycznej związana ze zmianą Taryfy Operatora Systemu Dystrybucyjnego nie wymaga zmiany umowy.</w:t>
      </w:r>
    </w:p>
    <w:p w14:paraId="60A79709" w14:textId="185A1694" w:rsidR="00E30094" w:rsidRPr="00E30094" w:rsidRDefault="00E30094" w:rsidP="00E30094">
      <w:pPr>
        <w:ind w:right="23"/>
        <w:rPr>
          <w:rFonts w:ascii="Times New Roman" w:hAnsi="Times New Roman" w:cs="Times New Roman"/>
          <w:sz w:val="10"/>
          <w:szCs w:val="10"/>
        </w:rPr>
      </w:pPr>
    </w:p>
    <w:p w14:paraId="78756FCC" w14:textId="77777777" w:rsidR="00E30094" w:rsidRDefault="00225A22" w:rsidP="00E30094">
      <w:pPr>
        <w:pStyle w:val="Akapitzlist"/>
        <w:numPr>
          <w:ilvl w:val="0"/>
          <w:numId w:val="2"/>
        </w:numPr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Wszelkie zmiany i uzupełnienia treści umowy wymagają formy pisemnej, pod rygorem nieważności zgodnie z ustaleniami zawartymi w SIWZ.</w:t>
      </w:r>
    </w:p>
    <w:p w14:paraId="4C4ECDDC" w14:textId="77777777" w:rsidR="00E30094" w:rsidRPr="00E30094" w:rsidRDefault="00E30094" w:rsidP="00E3009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0918CC2C" w14:textId="3856E3FF" w:rsidR="00B1617D" w:rsidRPr="00E30094" w:rsidRDefault="00225A22" w:rsidP="00E30094">
      <w:pPr>
        <w:pStyle w:val="Akapitzlist"/>
        <w:numPr>
          <w:ilvl w:val="0"/>
          <w:numId w:val="2"/>
        </w:numPr>
        <w:ind w:right="23" w:hanging="379"/>
        <w:rPr>
          <w:rFonts w:ascii="Times New Roman" w:hAnsi="Times New Roman" w:cs="Times New Roman"/>
          <w:sz w:val="24"/>
          <w:szCs w:val="24"/>
        </w:rPr>
      </w:pPr>
      <w:r w:rsidRPr="00D40E91">
        <w:rPr>
          <w:noProof/>
        </w:rPr>
        <w:drawing>
          <wp:anchor distT="0" distB="0" distL="114300" distR="114300" simplePos="0" relativeHeight="251658240" behindDoc="0" locked="0" layoutInCell="1" allowOverlap="0" wp14:anchorId="4E10B2B0" wp14:editId="71A3DBFB">
            <wp:simplePos x="0" y="0"/>
            <wp:positionH relativeFrom="page">
              <wp:posOffset>6217920</wp:posOffset>
            </wp:positionH>
            <wp:positionV relativeFrom="page">
              <wp:posOffset>9908825</wp:posOffset>
            </wp:positionV>
            <wp:extent cx="18288" cy="24392"/>
            <wp:effectExtent l="0" t="0" r="0" b="0"/>
            <wp:wrapTopAndBottom/>
            <wp:docPr id="9997" name="Picture 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" name="Picture 99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E91">
        <w:rPr>
          <w:noProof/>
        </w:rPr>
        <w:drawing>
          <wp:anchor distT="0" distB="0" distL="114300" distR="114300" simplePos="0" relativeHeight="251659264" behindDoc="0" locked="0" layoutInCell="1" allowOverlap="0" wp14:anchorId="363B286A" wp14:editId="168A4AA5">
            <wp:simplePos x="0" y="0"/>
            <wp:positionH relativeFrom="page">
              <wp:posOffset>6906769</wp:posOffset>
            </wp:positionH>
            <wp:positionV relativeFrom="page">
              <wp:posOffset>9927118</wp:posOffset>
            </wp:positionV>
            <wp:extent cx="3048" cy="3049"/>
            <wp:effectExtent l="0" t="0" r="0" b="0"/>
            <wp:wrapTopAndBottom/>
            <wp:docPr id="9998" name="Picture 9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" name="Picture 9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094">
        <w:rPr>
          <w:rFonts w:ascii="Times New Roman" w:hAnsi="Times New Roman" w:cs="Times New Roman"/>
          <w:sz w:val="24"/>
          <w:szCs w:val="24"/>
        </w:rPr>
        <w:t>Zamawiający dopuszcza zmiany w zawartej umowie w przypadkach zmian wynikających z:</w:t>
      </w:r>
    </w:p>
    <w:p w14:paraId="175D64C4" w14:textId="77777777" w:rsidR="00B1617D" w:rsidRPr="00D40E91" w:rsidRDefault="00225A22" w:rsidP="00E30094">
      <w:pPr>
        <w:numPr>
          <w:ilvl w:val="0"/>
          <w:numId w:val="6"/>
        </w:numPr>
        <w:spacing w:after="0" w:line="240" w:lineRule="auto"/>
        <w:ind w:left="568" w:right="23" w:hanging="284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zmian powszechnie obowiązujących przepisów prawa w zakresie mającym wpływ na realizację przedmiotu zamówienia.</w:t>
      </w:r>
    </w:p>
    <w:p w14:paraId="74EF7031" w14:textId="77777777" w:rsidR="00B1617D" w:rsidRPr="00D40E91" w:rsidRDefault="00225A22" w:rsidP="00E30094">
      <w:pPr>
        <w:numPr>
          <w:ilvl w:val="0"/>
          <w:numId w:val="6"/>
        </w:numPr>
        <w:spacing w:after="0" w:line="240" w:lineRule="auto"/>
        <w:ind w:left="568" w:right="23" w:hanging="284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zmian przepisów prawa w zakresie podatku od towarów i usług lub podatku akcyzowego w zakresie przedmiotu umowy prowadzących do zmian cen jednostkowych umowy, a także podwyższenia całkowitego wynagrodzenia za realizację przedmiotu umowy o kwoty wynikające ze zmienionych stawek ww. podatków obowiązujących w dacie powstania obowiązku podatkowego w czasie trwania umowy.</w:t>
      </w:r>
    </w:p>
    <w:p w14:paraId="20B00276" w14:textId="3AD79888" w:rsidR="00B1617D" w:rsidRPr="00D40E91" w:rsidRDefault="00225A22" w:rsidP="00E30094">
      <w:pPr>
        <w:numPr>
          <w:ilvl w:val="0"/>
          <w:numId w:val="6"/>
        </w:numPr>
        <w:spacing w:after="0" w:line="240" w:lineRule="auto"/>
        <w:ind w:left="568" w:right="23" w:hanging="284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zmian ogólnie obowiązujących przepisów prawa, a w szczególności zmiany ustawy Prawo Energetyczne, ustawy o efektywności energetycznej lub przepisów wykonawczych</w:t>
      </w:r>
      <w:r w:rsidR="007B6723">
        <w:rPr>
          <w:rFonts w:ascii="Times New Roman" w:hAnsi="Times New Roman" w:cs="Times New Roman"/>
          <w:sz w:val="24"/>
          <w:szCs w:val="24"/>
        </w:rPr>
        <w:t>.</w:t>
      </w:r>
    </w:p>
    <w:p w14:paraId="1B5B29AF" w14:textId="3BC8D557" w:rsidR="00B1617D" w:rsidRPr="00D40E91" w:rsidRDefault="00225A22" w:rsidP="00E30094">
      <w:pPr>
        <w:numPr>
          <w:ilvl w:val="0"/>
          <w:numId w:val="6"/>
        </w:numPr>
        <w:spacing w:after="0" w:line="240" w:lineRule="auto"/>
        <w:ind w:left="568" w:right="23" w:hanging="284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zmian zakresu przedmiotu umowy tj. zmiany prognozowanej wielkości zużycia energii elektrycznej, wynikającej m.in. ze zmiany (zmniejszenia lub zwiększenia) ilości miejsc dostarczania energii elektrycznej (przyłączy, punktów poboru), dostaw i przesyłu energii do innych obiektów niewskazanych w </w:t>
      </w:r>
      <w:r w:rsidR="007B6723">
        <w:rPr>
          <w:rFonts w:ascii="Times New Roman" w:hAnsi="Times New Roman" w:cs="Times New Roman"/>
          <w:sz w:val="24"/>
          <w:szCs w:val="24"/>
        </w:rPr>
        <w:t>zapytaniu ofertowym</w:t>
      </w:r>
      <w:r w:rsidRPr="00D40E91">
        <w:rPr>
          <w:rFonts w:ascii="Times New Roman" w:hAnsi="Times New Roman" w:cs="Times New Roman"/>
          <w:sz w:val="24"/>
          <w:szCs w:val="24"/>
        </w:rPr>
        <w:t xml:space="preserve"> lub w sytuacji zwiększenia dostaw wraz z przesyłem energii do obiektu w związku z dokonaną rozbudową, przebudową obiektu itd.</w:t>
      </w:r>
    </w:p>
    <w:p w14:paraId="624B9C17" w14:textId="707CA63E" w:rsidR="00E30094" w:rsidRDefault="00225A22" w:rsidP="00E30094">
      <w:pPr>
        <w:pStyle w:val="Akapitzlist"/>
        <w:numPr>
          <w:ilvl w:val="0"/>
          <w:numId w:val="2"/>
        </w:numPr>
        <w:spacing w:after="45"/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Wszelkie zmiany w umowie wymagają pod rygorem nieważności formy aneksu podpisanego przez obie</w:t>
      </w:r>
      <w:r w:rsidR="007B6723" w:rsidRPr="00E30094">
        <w:rPr>
          <w:rFonts w:ascii="Times New Roman" w:hAnsi="Times New Roman" w:cs="Times New Roman"/>
          <w:sz w:val="24"/>
          <w:szCs w:val="24"/>
        </w:rPr>
        <w:t xml:space="preserve"> </w:t>
      </w:r>
      <w:r w:rsidRPr="00E30094">
        <w:rPr>
          <w:rFonts w:ascii="Times New Roman" w:hAnsi="Times New Roman" w:cs="Times New Roman"/>
          <w:sz w:val="24"/>
          <w:szCs w:val="24"/>
        </w:rPr>
        <w:t>strony.</w:t>
      </w:r>
      <w:r w:rsidRPr="00D40E91">
        <w:rPr>
          <w:noProof/>
        </w:rPr>
        <w:drawing>
          <wp:inline distT="0" distB="0" distL="0" distR="0" wp14:anchorId="525E5124" wp14:editId="075BAA92">
            <wp:extent cx="3048" cy="6098"/>
            <wp:effectExtent l="0" t="0" r="0" b="0"/>
            <wp:docPr id="9996" name="Picture 9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" name="Picture 99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80F8" w14:textId="77777777" w:rsidR="00E30094" w:rsidRPr="00E30094" w:rsidRDefault="00E30094" w:rsidP="00E30094">
      <w:pPr>
        <w:pStyle w:val="Akapitzlist"/>
        <w:spacing w:after="45"/>
        <w:ind w:left="379" w:right="23" w:firstLine="0"/>
        <w:rPr>
          <w:rFonts w:ascii="Times New Roman" w:hAnsi="Times New Roman" w:cs="Times New Roman"/>
          <w:sz w:val="10"/>
          <w:szCs w:val="10"/>
        </w:rPr>
      </w:pPr>
    </w:p>
    <w:p w14:paraId="45D897C1" w14:textId="1ADD0EBF" w:rsidR="00E30094" w:rsidRDefault="00225A22" w:rsidP="00E30094">
      <w:pPr>
        <w:pStyle w:val="Akapitzlist"/>
        <w:numPr>
          <w:ilvl w:val="0"/>
          <w:numId w:val="2"/>
        </w:numPr>
        <w:spacing w:after="45"/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Strony wyłączają możliwość przelewu wierzytelności wynikającej z umowy na osoby trzecie.</w:t>
      </w:r>
    </w:p>
    <w:p w14:paraId="5BD4CED4" w14:textId="77777777" w:rsidR="00E30094" w:rsidRPr="00E30094" w:rsidRDefault="00E30094" w:rsidP="00E3009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20C40130" w14:textId="2CB4C815" w:rsidR="00E30094" w:rsidRDefault="00225A22" w:rsidP="00E30094">
      <w:pPr>
        <w:pStyle w:val="Akapitzlist"/>
        <w:numPr>
          <w:ilvl w:val="0"/>
          <w:numId w:val="2"/>
        </w:numPr>
        <w:spacing w:after="45"/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W sprawach nieuregulowanych w umowie mają zastosowanie przepisy ustawy Prawo zamówień publicznych, Prawo energetyczne, Kodeksu cywilnego oraz inne właściwe ze względu na przedmiot umowy.</w:t>
      </w:r>
    </w:p>
    <w:p w14:paraId="18BABFC5" w14:textId="77777777" w:rsidR="00E30094" w:rsidRPr="00E30094" w:rsidRDefault="00E30094" w:rsidP="00E3009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14C8A55D" w14:textId="0853AD0A" w:rsidR="00E30094" w:rsidRDefault="00225A22" w:rsidP="00E30094">
      <w:pPr>
        <w:pStyle w:val="Akapitzlist"/>
        <w:numPr>
          <w:ilvl w:val="0"/>
          <w:numId w:val="2"/>
        </w:numPr>
        <w:spacing w:after="45"/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>Spory powstałe w trakcie realizacji niniejszej umowy rozpatrywać będzie rzeczowo sąd cywilny właściwy dla siedziby Zamawiającego.</w:t>
      </w:r>
    </w:p>
    <w:p w14:paraId="6F9EAFAD" w14:textId="77777777" w:rsidR="00E30094" w:rsidRPr="00E30094" w:rsidRDefault="00E30094" w:rsidP="00E3009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40C29730" w14:textId="0E7E0D15" w:rsidR="00B1617D" w:rsidRPr="00E30094" w:rsidRDefault="00225A22" w:rsidP="00E30094">
      <w:pPr>
        <w:pStyle w:val="Akapitzlist"/>
        <w:numPr>
          <w:ilvl w:val="0"/>
          <w:numId w:val="2"/>
        </w:numPr>
        <w:spacing w:after="45"/>
        <w:ind w:right="23" w:hanging="379"/>
        <w:rPr>
          <w:rFonts w:ascii="Times New Roman" w:hAnsi="Times New Roman" w:cs="Times New Roman"/>
          <w:sz w:val="24"/>
          <w:szCs w:val="24"/>
        </w:rPr>
      </w:pPr>
      <w:r w:rsidRPr="00E30094">
        <w:rPr>
          <w:rFonts w:ascii="Times New Roman" w:hAnsi="Times New Roman" w:cs="Times New Roman"/>
          <w:sz w:val="24"/>
          <w:szCs w:val="24"/>
        </w:rPr>
        <w:t xml:space="preserve">Zapisy </w:t>
      </w:r>
      <w:r w:rsidR="007B6723" w:rsidRPr="00E30094">
        <w:rPr>
          <w:rFonts w:ascii="Times New Roman" w:hAnsi="Times New Roman" w:cs="Times New Roman"/>
          <w:sz w:val="24"/>
          <w:szCs w:val="24"/>
        </w:rPr>
        <w:t>Zamówienia publicznego,</w:t>
      </w:r>
      <w:r w:rsidRPr="00E30094">
        <w:rPr>
          <w:rFonts w:ascii="Times New Roman" w:hAnsi="Times New Roman" w:cs="Times New Roman"/>
          <w:sz w:val="24"/>
          <w:szCs w:val="24"/>
        </w:rPr>
        <w:t xml:space="preserve"> oraz oferty Wykonawcy stanowią </w:t>
      </w:r>
      <w:r w:rsidR="007B6723" w:rsidRPr="00E30094">
        <w:rPr>
          <w:rFonts w:ascii="Times New Roman" w:hAnsi="Times New Roman" w:cs="Times New Roman"/>
          <w:sz w:val="24"/>
          <w:szCs w:val="24"/>
        </w:rPr>
        <w:t>i</w:t>
      </w:r>
      <w:r w:rsidRPr="00E30094">
        <w:rPr>
          <w:rFonts w:ascii="Times New Roman" w:hAnsi="Times New Roman" w:cs="Times New Roman"/>
          <w:sz w:val="24"/>
          <w:szCs w:val="24"/>
        </w:rPr>
        <w:t xml:space="preserve">ntegralną część </w:t>
      </w:r>
      <w:r w:rsidR="007B6723" w:rsidRPr="00E30094">
        <w:rPr>
          <w:rFonts w:ascii="Times New Roman" w:hAnsi="Times New Roman" w:cs="Times New Roman"/>
          <w:sz w:val="24"/>
          <w:szCs w:val="24"/>
        </w:rPr>
        <w:t>u</w:t>
      </w:r>
      <w:r w:rsidRPr="00E30094">
        <w:rPr>
          <w:rFonts w:ascii="Times New Roman" w:hAnsi="Times New Roman" w:cs="Times New Roman"/>
          <w:sz w:val="24"/>
          <w:szCs w:val="24"/>
        </w:rPr>
        <w:t>mowy i są załącznikami do umowy.</w:t>
      </w:r>
      <w:r w:rsidRPr="00E30094">
        <w:rPr>
          <w:rFonts w:ascii="Times New Roman" w:hAnsi="Times New Roman" w:cs="Times New Roman"/>
          <w:sz w:val="24"/>
          <w:szCs w:val="24"/>
        </w:rPr>
        <w:tab/>
      </w:r>
    </w:p>
    <w:p w14:paraId="46AEC80E" w14:textId="77777777" w:rsidR="007B6723" w:rsidRDefault="007B6723">
      <w:pPr>
        <w:spacing w:after="113"/>
        <w:ind w:left="451" w:right="23"/>
        <w:rPr>
          <w:rFonts w:ascii="Times New Roman" w:hAnsi="Times New Roman" w:cs="Times New Roman"/>
          <w:sz w:val="24"/>
          <w:szCs w:val="24"/>
        </w:rPr>
      </w:pPr>
    </w:p>
    <w:p w14:paraId="6A7B501A" w14:textId="37EB79C7" w:rsidR="007B6723" w:rsidRDefault="007B6723">
      <w:pPr>
        <w:spacing w:after="113"/>
        <w:ind w:left="451" w:right="23"/>
        <w:rPr>
          <w:rFonts w:ascii="Times New Roman" w:hAnsi="Times New Roman" w:cs="Times New Roman"/>
          <w:sz w:val="24"/>
          <w:szCs w:val="24"/>
        </w:rPr>
      </w:pPr>
    </w:p>
    <w:p w14:paraId="042EF5CA" w14:textId="3A3DA8A3" w:rsidR="00B1617D" w:rsidRPr="00D40E91" w:rsidRDefault="00225A22">
      <w:pPr>
        <w:spacing w:after="113"/>
        <w:ind w:left="451" w:right="23"/>
        <w:rPr>
          <w:rFonts w:ascii="Times New Roman" w:hAnsi="Times New Roman" w:cs="Times New Roman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>Klauzula informacyjna</w:t>
      </w:r>
    </w:p>
    <w:p w14:paraId="05E7F1D3" w14:textId="77777777" w:rsidR="007B6723" w:rsidRPr="007B6723" w:rsidRDefault="00225A22" w:rsidP="007B6723">
      <w:pPr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0E91">
        <w:rPr>
          <w:rFonts w:ascii="Times New Roman" w:hAnsi="Times New Roman" w:cs="Times New Roman"/>
          <w:sz w:val="24"/>
          <w:szCs w:val="24"/>
        </w:rPr>
        <w:t xml:space="preserve">1. </w:t>
      </w:r>
      <w:r w:rsidR="007B6723"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Zgodnie z art. 13 ust. 1 i 2 </w:t>
      </w:r>
      <w:r w:rsidR="007B6723" w:rsidRPr="007B672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="007B6723" w:rsidRPr="007B6723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95/46/WE (ogólne rozporządzenie o ochronie danych) (Dz. Urz. UE L 119 z 04.05.2016, str. 1), </w:t>
      </w:r>
      <w:r w:rsidR="007B6723"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dalej „RODO”, Zamawiający  informuje, że: </w:t>
      </w:r>
    </w:p>
    <w:p w14:paraId="2E34D696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administratorem danych osobowych pozyskanych w toku postępowania jest Powiat Łęczyński -</w:t>
      </w:r>
      <w:r w:rsidRPr="007B672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Starostwo Powiatowe w Łęcznej ul. Al. Jana Pawła II 95A, 21-010 Łęczna, tel. kontaktowy; (81) 5315200</w:t>
      </w:r>
    </w:p>
    <w:p w14:paraId="3C191567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administrator wyznaczył inspektora danych osobowych. </w:t>
      </w:r>
      <w:r w:rsidRPr="007B672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Kontakt w sprawach danych osobowych można uzyskać poprzez adres e-mail: </w:t>
      </w:r>
      <w:hyperlink r:id="rId16" w:history="1">
        <w:r w:rsidRPr="007B6723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inspektor@powiatleczynski.pl</w:t>
        </w:r>
      </w:hyperlink>
    </w:p>
    <w:p w14:paraId="2956F340" w14:textId="77777777" w:rsidR="007B6723" w:rsidRPr="007B6723" w:rsidRDefault="007B6723" w:rsidP="007B6723">
      <w:pPr>
        <w:suppressAutoHyphens/>
        <w:spacing w:after="0" w:line="240" w:lineRule="auto"/>
        <w:ind w:left="720" w:right="0" w:firstLine="0"/>
        <w:contextualSpacing/>
        <w:jc w:val="left"/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eastAsia="en-US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dane osobowe pozyskane przez Administratora przetwarzane będą na podstawie art. 6 ust. 1 lit. c</w:t>
      </w:r>
      <w:r w:rsidRPr="007B67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 </w:t>
      </w: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RODO w celu </w:t>
      </w:r>
      <w:r w:rsidRPr="007B672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związanym z postępowaniem o udzielenie zamówienia publicznego </w:t>
      </w:r>
      <w:r w:rsidRPr="007B6723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nr IPR.272.1.19.2020 pn.: </w:t>
      </w:r>
      <w:r w:rsidRPr="007B6723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eastAsia="en-US"/>
        </w:rPr>
        <w:t>„Kompleksową dostawę energii elektrycznej wraz z usługą dystrybucji na potrzeby Centrum Opiekuńczo Mieszkalnego w Jaszczowie”.</w:t>
      </w:r>
    </w:p>
    <w:p w14:paraId="07BEA822" w14:textId="77777777" w:rsidR="007B6723" w:rsidRPr="007B6723" w:rsidRDefault="007B6723" w:rsidP="007B6723">
      <w:pPr>
        <w:suppressAutoHyphens/>
        <w:spacing w:after="0" w:line="240" w:lineRule="auto"/>
        <w:ind w:left="720" w:right="0" w:firstLine="0"/>
        <w:contextualSpacing/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eastAsia="en-US"/>
        </w:rPr>
      </w:pPr>
    </w:p>
    <w:p w14:paraId="3844D793" w14:textId="77777777" w:rsidR="007B6723" w:rsidRPr="007B6723" w:rsidRDefault="007B6723" w:rsidP="007B6723">
      <w:pPr>
        <w:suppressAutoHyphens/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7B672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prowadzonym w oparciu o art. 4 pkt.8 ustawy z dnia 29 stycznia 2004r. Prawo zamówień publicznych (Dz.U. z 2019 r. poz.1843)</w:t>
      </w: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, dalej „ustawa Pzp”</w:t>
      </w:r>
    </w:p>
    <w:p w14:paraId="440EF739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odbiorcami danych osobowych pozyskanych w ramach niniejszego postepowania mogą być osoby lub podmioty, którym udostępniona zostanie dokumentacja postępowania w oparciu o art. 8 oraz art. 96 ust. 3 ustawy Pzp.</w:t>
      </w:r>
    </w:p>
    <w:p w14:paraId="0D2F10DD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97 ust. 1 ustawy Pzp dane osobowe pozyskane w ramach niniejszego postępowania będą przechowywane, przez okres min. 4 lat od dnia zakończenia postępowania o udzielenie zamówienia, a jeżeli czas trwania umowy przekracza 4 lata, okres przechowywania obejmuje cały czas trwania umowy;</w:t>
      </w:r>
    </w:p>
    <w:p w14:paraId="61A6A8E1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1A99B3A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przetwarzane dane osobowe nie będą wykorzystywane przez Administratora do podejmowania zautomatyzowanych decyzji w indywidualnych przypadkach, stosowanie do art. 22 RODO;</w:t>
      </w:r>
    </w:p>
    <w:p w14:paraId="72B4D197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posiada Pani/Pan:</w:t>
      </w:r>
    </w:p>
    <w:p w14:paraId="1DD97FAD" w14:textId="77777777" w:rsidR="007B6723" w:rsidRPr="007B6723" w:rsidRDefault="007B6723" w:rsidP="007B6723">
      <w:pPr>
        <w:numPr>
          <w:ilvl w:val="0"/>
          <w:numId w:val="14"/>
        </w:numPr>
        <w:spacing w:after="200" w:line="276" w:lineRule="auto"/>
        <w:ind w:left="993" w:right="0" w:hanging="284"/>
        <w:contextualSpacing/>
        <w:jc w:val="left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 art. 15 RODO prawo dostępu do danych osobowych Pani/Pana dotyczących;</w:t>
      </w:r>
    </w:p>
    <w:p w14:paraId="3C03C007" w14:textId="77777777" w:rsidR="007B6723" w:rsidRPr="007B6723" w:rsidRDefault="007B6723" w:rsidP="007B6723">
      <w:pPr>
        <w:numPr>
          <w:ilvl w:val="0"/>
          <w:numId w:val="14"/>
        </w:numPr>
        <w:spacing w:after="200" w:line="276" w:lineRule="auto"/>
        <w:ind w:left="993" w:right="0" w:hanging="284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 art. 16 RODO prawo do sprostowania Pani/Pana danych osobowych;</w:t>
      </w:r>
    </w:p>
    <w:p w14:paraId="76EA9E83" w14:textId="77777777" w:rsidR="007B6723" w:rsidRPr="007B6723" w:rsidRDefault="007B6723" w:rsidP="007B6723">
      <w:pPr>
        <w:numPr>
          <w:ilvl w:val="0"/>
          <w:numId w:val="14"/>
        </w:numPr>
        <w:spacing w:after="200" w:line="276" w:lineRule="auto"/>
        <w:ind w:left="993" w:right="0" w:hanging="284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art. 18 ust. 2 RODO;  </w:t>
      </w:r>
    </w:p>
    <w:p w14:paraId="21CFFCDB" w14:textId="77777777" w:rsidR="007B6723" w:rsidRPr="007B6723" w:rsidRDefault="007B6723" w:rsidP="007B6723">
      <w:pPr>
        <w:numPr>
          <w:ilvl w:val="0"/>
          <w:numId w:val="14"/>
        </w:numPr>
        <w:spacing w:after="200" w:line="276" w:lineRule="auto"/>
        <w:ind w:left="993" w:right="0" w:hanging="284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3241B60" w14:textId="77777777" w:rsidR="007B6723" w:rsidRPr="007B6723" w:rsidRDefault="007B6723" w:rsidP="007B6723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nie przysługuje Pani/Panu:</w:t>
      </w:r>
    </w:p>
    <w:p w14:paraId="5B3B0618" w14:textId="77777777" w:rsidR="007B6723" w:rsidRPr="007B6723" w:rsidRDefault="007B6723" w:rsidP="007B6723">
      <w:pPr>
        <w:numPr>
          <w:ilvl w:val="0"/>
          <w:numId w:val="15"/>
        </w:numPr>
        <w:spacing w:after="200" w:line="276" w:lineRule="auto"/>
        <w:ind w:left="1134" w:right="0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w związku z art. 17 ust. 3 lit. b, d lub e RODO prawo do usunięcia danych osobowych;</w:t>
      </w:r>
    </w:p>
    <w:p w14:paraId="0265A6DB" w14:textId="77777777" w:rsidR="007B6723" w:rsidRPr="007B6723" w:rsidRDefault="007B6723" w:rsidP="007B6723">
      <w:pPr>
        <w:numPr>
          <w:ilvl w:val="0"/>
          <w:numId w:val="15"/>
        </w:numPr>
        <w:spacing w:after="200" w:line="276" w:lineRule="auto"/>
        <w:ind w:left="1134" w:right="0" w:hanging="283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>prawo do przenoszenia danych osobowych, o którym mowa w art. 20 RODO;</w:t>
      </w:r>
    </w:p>
    <w:p w14:paraId="10BED4C3" w14:textId="77777777" w:rsidR="007B6723" w:rsidRPr="007B6723" w:rsidRDefault="007B6723" w:rsidP="007B6723">
      <w:pPr>
        <w:numPr>
          <w:ilvl w:val="0"/>
          <w:numId w:val="15"/>
        </w:numPr>
        <w:spacing w:after="200" w:line="276" w:lineRule="auto"/>
        <w:ind w:left="1134" w:right="0" w:hanging="283"/>
        <w:contextualSpacing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B6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7B6723" w:rsidRPr="007B6723" w:rsidSect="00E30094">
      <w:headerReference w:type="default" r:id="rId17"/>
      <w:footerReference w:type="even" r:id="rId18"/>
      <w:footerReference w:type="default" r:id="rId19"/>
      <w:footerReference w:type="first" r:id="rId20"/>
      <w:pgSz w:w="11904" w:h="16834"/>
      <w:pgMar w:top="1277" w:right="1392" w:bottom="475" w:left="970" w:header="142" w:footer="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CD01" w14:textId="77777777" w:rsidR="008D11B7" w:rsidRDefault="008D11B7">
      <w:pPr>
        <w:spacing w:after="0" w:line="240" w:lineRule="auto"/>
      </w:pPr>
      <w:r>
        <w:separator/>
      </w:r>
    </w:p>
  </w:endnote>
  <w:endnote w:type="continuationSeparator" w:id="0">
    <w:p w14:paraId="707EA42F" w14:textId="77777777" w:rsidR="008D11B7" w:rsidRDefault="008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4105" w14:textId="77777777" w:rsidR="00B1617D" w:rsidRDefault="00225A22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D5E8" w14:textId="3F626B5A" w:rsidR="00B1617D" w:rsidRDefault="00E30094" w:rsidP="00E30094">
    <w:pPr>
      <w:spacing w:after="0" w:line="259" w:lineRule="auto"/>
      <w:ind w:left="0" w:right="0" w:hanging="970"/>
      <w:jc w:val="right"/>
    </w:pPr>
    <w:r>
      <w:rPr>
        <w:noProof/>
      </w:rPr>
      <w:drawing>
        <wp:inline distT="0" distB="0" distL="0" distR="0" wp14:anchorId="4FB02446" wp14:editId="19B13C49">
          <wp:extent cx="7571740" cy="885825"/>
          <wp:effectExtent l="0" t="0" r="0" b="9525"/>
          <wp:docPr id="2890" name="Obraz 2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5A22">
      <w:fldChar w:fldCharType="begin"/>
    </w:r>
    <w:r w:rsidR="00225A22">
      <w:instrText xml:space="preserve"> PAGE   \* MERGEFORMAT </w:instrText>
    </w:r>
    <w:r w:rsidR="00225A22">
      <w:fldChar w:fldCharType="separate"/>
    </w:r>
    <w:r w:rsidR="00225A22">
      <w:rPr>
        <w:sz w:val="24"/>
      </w:rPr>
      <w:t>3</w:t>
    </w:r>
    <w:r w:rsidR="00225A22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A5E3" w14:textId="77777777" w:rsidR="00B1617D" w:rsidRDefault="00225A22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DB81" w14:textId="77777777" w:rsidR="008D11B7" w:rsidRDefault="008D11B7">
      <w:pPr>
        <w:spacing w:after="0" w:line="240" w:lineRule="auto"/>
      </w:pPr>
      <w:r>
        <w:separator/>
      </w:r>
    </w:p>
  </w:footnote>
  <w:footnote w:type="continuationSeparator" w:id="0">
    <w:p w14:paraId="71376059" w14:textId="77777777" w:rsidR="008D11B7" w:rsidRDefault="008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03AF" w14:textId="0D85F97F" w:rsidR="00E30094" w:rsidRDefault="00E30094" w:rsidP="00E30094">
    <w:pPr>
      <w:pStyle w:val="Nagwek"/>
      <w:ind w:hanging="994"/>
      <w:jc w:val="left"/>
    </w:pPr>
    <w:r>
      <w:rPr>
        <w:noProof/>
      </w:rPr>
      <w:drawing>
        <wp:inline distT="0" distB="0" distL="0" distR="0" wp14:anchorId="70CFE3D5" wp14:editId="1A5CD7C6">
          <wp:extent cx="7571740" cy="1009650"/>
          <wp:effectExtent l="0" t="0" r="0" b="0"/>
          <wp:docPr id="2889" name="Obraz 2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963E0E"/>
    <w:multiLevelType w:val="hybridMultilevel"/>
    <w:tmpl w:val="B9CA25D0"/>
    <w:lvl w:ilvl="0" w:tplc="FE2A4E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C38DE">
      <w:start w:val="1"/>
      <w:numFmt w:val="lowerLetter"/>
      <w:lvlText w:val="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84972">
      <w:start w:val="1"/>
      <w:numFmt w:val="lowerRoman"/>
      <w:lvlText w:val="%3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CEAE8">
      <w:start w:val="1"/>
      <w:numFmt w:val="decimal"/>
      <w:lvlText w:val="%4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3B4A">
      <w:start w:val="1"/>
      <w:numFmt w:val="lowerLetter"/>
      <w:lvlText w:val="%5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E292C">
      <w:start w:val="1"/>
      <w:numFmt w:val="lowerRoman"/>
      <w:lvlText w:val="%6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843B0">
      <w:start w:val="1"/>
      <w:numFmt w:val="decimal"/>
      <w:lvlText w:val="%7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CBB94">
      <w:start w:val="1"/>
      <w:numFmt w:val="lowerLetter"/>
      <w:lvlText w:val="%8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2BFCA">
      <w:start w:val="1"/>
      <w:numFmt w:val="lowerRoman"/>
      <w:lvlText w:val="%9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D0A0F"/>
    <w:multiLevelType w:val="hybridMultilevel"/>
    <w:tmpl w:val="AAC829AA"/>
    <w:lvl w:ilvl="0" w:tplc="620866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945CEE">
      <w:start w:val="2"/>
      <w:numFmt w:val="decimal"/>
      <w:lvlText w:val="%2)"/>
      <w:lvlJc w:val="left"/>
      <w:pPr>
        <w:ind w:left="14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69752">
      <w:start w:val="1"/>
      <w:numFmt w:val="lowerRoman"/>
      <w:lvlText w:val="%3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B0BFEA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9A7AB4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A2D304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22E510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380DB8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ABD2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F683D"/>
    <w:multiLevelType w:val="hybridMultilevel"/>
    <w:tmpl w:val="5DA85076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9EF112B"/>
    <w:multiLevelType w:val="hybridMultilevel"/>
    <w:tmpl w:val="7FE26D3A"/>
    <w:lvl w:ilvl="0" w:tplc="E3E68D20">
      <w:start w:val="24"/>
      <w:numFmt w:val="decimal"/>
      <w:lvlText w:val="%1.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CF16C">
      <w:start w:val="1"/>
      <w:numFmt w:val="decimal"/>
      <w:lvlText w:val="%2)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845E2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0B53E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8628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25EFA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21218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A3938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84492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346A4F"/>
    <w:multiLevelType w:val="hybridMultilevel"/>
    <w:tmpl w:val="495E244E"/>
    <w:lvl w:ilvl="0" w:tplc="A32A3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86C60">
      <w:start w:val="3"/>
      <w:numFmt w:val="decimal"/>
      <w:lvlText w:val="%2)"/>
      <w:lvlJc w:val="left"/>
      <w:pPr>
        <w:ind w:left="11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FC32">
      <w:start w:val="1"/>
      <w:numFmt w:val="lowerRoman"/>
      <w:lvlText w:val="%3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84FD2">
      <w:start w:val="1"/>
      <w:numFmt w:val="decimal"/>
      <w:lvlText w:val="%4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CBB4E">
      <w:start w:val="1"/>
      <w:numFmt w:val="lowerLetter"/>
      <w:lvlText w:val="%5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41838">
      <w:start w:val="1"/>
      <w:numFmt w:val="lowerRoman"/>
      <w:lvlText w:val="%6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82C0DC">
      <w:start w:val="1"/>
      <w:numFmt w:val="decimal"/>
      <w:lvlText w:val="%7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84D3A">
      <w:start w:val="1"/>
      <w:numFmt w:val="lowerLetter"/>
      <w:lvlText w:val="%8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09988">
      <w:start w:val="1"/>
      <w:numFmt w:val="lowerRoman"/>
      <w:lvlText w:val="%9"/>
      <w:lvlJc w:val="left"/>
      <w:pPr>
        <w:ind w:left="5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7563BA"/>
    <w:multiLevelType w:val="hybridMultilevel"/>
    <w:tmpl w:val="564C36C4"/>
    <w:lvl w:ilvl="0" w:tplc="EB8C0FA8">
      <w:start w:val="12"/>
      <w:numFmt w:val="decimal"/>
      <w:lvlText w:val="%1."/>
      <w:lvlJc w:val="left"/>
      <w:pPr>
        <w:ind w:left="3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68770">
      <w:start w:val="1"/>
      <w:numFmt w:val="decimal"/>
      <w:lvlText w:val="%2)"/>
      <w:lvlJc w:val="left"/>
      <w:pPr>
        <w:ind w:left="1459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047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C1AF1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2DED6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2381C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08888E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C88DD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1C94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F42AA"/>
    <w:multiLevelType w:val="hybridMultilevel"/>
    <w:tmpl w:val="69A4156E"/>
    <w:lvl w:ilvl="0" w:tplc="760418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80F94">
      <w:start w:val="1"/>
      <w:numFmt w:val="lowerLetter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E7910">
      <w:start w:val="1"/>
      <w:numFmt w:val="lowerRoman"/>
      <w:lvlText w:val="%3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EBAD2">
      <w:start w:val="1"/>
      <w:numFmt w:val="decimal"/>
      <w:lvlText w:val="%4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B3D4">
      <w:start w:val="1"/>
      <w:numFmt w:val="lowerLetter"/>
      <w:lvlText w:val="%5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CAD9C">
      <w:start w:val="1"/>
      <w:numFmt w:val="lowerRoman"/>
      <w:lvlText w:val="%6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0AA06">
      <w:start w:val="1"/>
      <w:numFmt w:val="decimal"/>
      <w:lvlText w:val="%7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845D2">
      <w:start w:val="1"/>
      <w:numFmt w:val="lowerLetter"/>
      <w:lvlText w:val="%8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680C">
      <w:start w:val="1"/>
      <w:numFmt w:val="lowerRoman"/>
      <w:lvlText w:val="%9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906C5"/>
    <w:multiLevelType w:val="hybridMultilevel"/>
    <w:tmpl w:val="ABD6CE94"/>
    <w:lvl w:ilvl="0" w:tplc="880A5E0E">
      <w:start w:val="22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E32E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48EF1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04D5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FAF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2610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2094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800E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0F1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AE0A33"/>
    <w:multiLevelType w:val="hybridMultilevel"/>
    <w:tmpl w:val="F2B6F700"/>
    <w:lvl w:ilvl="0" w:tplc="7EE0EAC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A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ADCD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0CE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6DDC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B3F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049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0DD7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67B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1134CF"/>
    <w:multiLevelType w:val="hybridMultilevel"/>
    <w:tmpl w:val="30966AA8"/>
    <w:lvl w:ilvl="0" w:tplc="139A459E">
      <w:start w:val="1"/>
      <w:numFmt w:val="bullet"/>
      <w:lvlText w:val=""/>
      <w:lvlJc w:val="left"/>
      <w:pPr>
        <w:ind w:left="388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5D4604B2"/>
    <w:multiLevelType w:val="hybridMultilevel"/>
    <w:tmpl w:val="937C6C5E"/>
    <w:lvl w:ilvl="0" w:tplc="D5441F20">
      <w:start w:val="26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8B7D0">
      <w:start w:val="1"/>
      <w:numFmt w:val="decimal"/>
      <w:lvlText w:val="%2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29002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22BA8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63140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A173A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6217C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2E3B6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87972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1C0B9A"/>
    <w:multiLevelType w:val="hybridMultilevel"/>
    <w:tmpl w:val="E0CA4A9E"/>
    <w:lvl w:ilvl="0" w:tplc="0368F13C">
      <w:start w:val="1"/>
      <w:numFmt w:val="decimal"/>
      <w:lvlText w:val="%1)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B6D8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4528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EF61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A4F7C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8FBB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2F6C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A767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4B36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63364"/>
    <w:multiLevelType w:val="hybridMultilevel"/>
    <w:tmpl w:val="9CEED708"/>
    <w:lvl w:ilvl="0" w:tplc="CBC02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B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01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0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CA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AD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2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A2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0B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807CA1"/>
    <w:multiLevelType w:val="hybridMultilevel"/>
    <w:tmpl w:val="121403BA"/>
    <w:lvl w:ilvl="0" w:tplc="3342EE38">
      <w:start w:val="2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0D61C">
      <w:start w:val="1"/>
      <w:numFmt w:val="decimal"/>
      <w:lvlText w:val="%2)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A62CA4">
      <w:start w:val="1"/>
      <w:numFmt w:val="lowerRoman"/>
      <w:lvlText w:val="%3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4623A">
      <w:start w:val="1"/>
      <w:numFmt w:val="decimal"/>
      <w:lvlText w:val="%4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C34E6">
      <w:start w:val="1"/>
      <w:numFmt w:val="lowerLetter"/>
      <w:lvlText w:val="%5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27B4E">
      <w:start w:val="1"/>
      <w:numFmt w:val="lowerRoman"/>
      <w:lvlText w:val="%6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22A38">
      <w:start w:val="1"/>
      <w:numFmt w:val="decimal"/>
      <w:lvlText w:val="%7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21AB4">
      <w:start w:val="1"/>
      <w:numFmt w:val="lowerLetter"/>
      <w:lvlText w:val="%8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4996E">
      <w:start w:val="1"/>
      <w:numFmt w:val="lowerRoman"/>
      <w:lvlText w:val="%9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7D"/>
    <w:rsid w:val="00225A22"/>
    <w:rsid w:val="004669E9"/>
    <w:rsid w:val="004E21AD"/>
    <w:rsid w:val="00753405"/>
    <w:rsid w:val="007B6723"/>
    <w:rsid w:val="008D11B7"/>
    <w:rsid w:val="00B1617D"/>
    <w:rsid w:val="00D40E91"/>
    <w:rsid w:val="00E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6B59"/>
  <w15:docId w15:val="{2D1CAB59-7BEB-405E-9E50-703AA035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27" w:lineRule="auto"/>
      <w:ind w:left="24" w:right="43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2"/>
      <w:ind w:left="619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669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9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spektor@powiatleczynski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cp:lastModifiedBy>Teresa Olszak</cp:lastModifiedBy>
  <cp:revision>3</cp:revision>
  <dcterms:created xsi:type="dcterms:W3CDTF">2020-07-09T08:47:00Z</dcterms:created>
  <dcterms:modified xsi:type="dcterms:W3CDTF">2020-07-09T11:02:00Z</dcterms:modified>
</cp:coreProperties>
</file>