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27" w:rsidRPr="00C24127" w:rsidRDefault="00C24127" w:rsidP="00C24127">
      <w:pPr>
        <w:pStyle w:val="Tytu"/>
      </w:pPr>
      <w:r w:rsidRPr="00C24127">
        <w:t>SZCZEGÓŁOWY</w:t>
      </w:r>
      <w:bookmarkStart w:id="0" w:name="_GoBack"/>
      <w:bookmarkEnd w:id="0"/>
      <w:r w:rsidRPr="00C24127">
        <w:t xml:space="preserve"> OPIS PRZEDMIOTU ZAMÓWIENIA</w:t>
      </w:r>
    </w:p>
    <w:p w:rsidR="00C24127" w:rsidRDefault="00C24127" w:rsidP="00C24127">
      <w:p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C24127" w:rsidRPr="00D9712E" w:rsidRDefault="00C24127" w:rsidP="00C24127">
      <w:p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Sprzęt AGD i sprzęt gospodarstwa domowego wraz z dostawą i rozładunkiem na potrzeby</w:t>
      </w:r>
      <w:r w:rsidRPr="00D9712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 Centrum Opiekuńczo Mieszkalnego w </w:t>
      </w:r>
      <w:proofErr w:type="spellStart"/>
      <w:r w:rsidRPr="00D9712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Jaszczowie</w:t>
      </w:r>
      <w:proofErr w:type="spellEnd"/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kuchenka elektryczna 60 cm szeroka z f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unkcją piekarnika klasa min. A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1szt., kolor biały, gwarancja min. 24 miesiące 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lodówka szeroka 60 cm, wysoka 180 cm (+/- 10 cm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), głęboka 65,5 cm klasa min. A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+ 1 szt., kolor biały,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zmywarka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wolnostojąca, 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szeroka 60 cm, wysoka 80 cm, głęboka 55 cm klasa min. A+ 1 szt., pojemność na min. 10 </w:t>
      </w:r>
      <w:proofErr w:type="spellStart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kpl</w:t>
      </w:r>
      <w:proofErr w:type="spellEnd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., zużycie wody max. 12 litrów, kolor biały,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pralka automatyczna ładowana w boku klasa min. A++, pojemność 6 kg, maksymalne obroty 1000, wymiary: szerokość </w:t>
      </w:r>
      <w:r w:rsidRPr="00D9712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57,5 cm, głębokość 59,5 cm, wysokość 84,5 cm (+/- 1 cm), kolor biały,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suszarka klasa min. A+, z zamontowana pompa ciepła, wsad min. 8 kg, </w:t>
      </w:r>
      <w:r w:rsidRPr="00D97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wymiary</w:t>
      </w:r>
      <w:r w:rsidRPr="00D9712E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Pr="00D97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szerokość </w:t>
      </w:r>
      <w:r w:rsidRPr="00D971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63,6, głębokość  59,8, wysokość 84,2 cm (+/- 1 cm), kolor biały, gwarancja min. 24 miesiące</w:t>
      </w:r>
    </w:p>
    <w:p w:rsidR="00C24127" w:rsidRPr="00D9712E" w:rsidRDefault="00C24127" w:rsidP="00C24127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mikrofalówka: pojemność 20 l, Szerokość 44 cm (+/- 3 cm), sterowanie mechaniczne, funkcje podstawowe odgrzewanie i rozmrażanie, moc mikrofali 700 W, kolor biały,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odkurzacz moc wejściowa min. 800 W, poziom hałasu max. 75 </w:t>
      </w:r>
      <w:proofErr w:type="spellStart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dB</w:t>
      </w:r>
      <w:proofErr w:type="spellEnd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, długość przewodu min. 5 m, worki papierowe,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telewizor mały 8 szt. 24 cale, </w:t>
      </w:r>
      <w:r w:rsidRPr="00D9712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Technologia 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LED min. 50 </w:t>
      </w:r>
      <w:proofErr w:type="spellStart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Hz</w:t>
      </w:r>
      <w:proofErr w:type="spellEnd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</w:t>
      </w:r>
      <w:r w:rsidRPr="00D9712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Rozdzielczość min.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1366x768, Kontrast1000:1, klasa energetyczna min. A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telewizor duży min. 43 cale, parametry minimalne: UHD/4K, 3840 x 2160px, Smart TV Tak, Częstotliwość odświeżania ekranu 50Hz, Technologia HDR (High </w:t>
      </w:r>
      <w:proofErr w:type="spellStart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Dynamic</w:t>
      </w:r>
      <w:proofErr w:type="spellEnd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proofErr w:type="spellStart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Range</w:t>
      </w:r>
      <w:proofErr w:type="spellEnd"/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) Tak, Złącza HDMI x3, USB x2, Funkcje Wi-Fi, DLNA, Bluetooth,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żelazko z generatorem pary, wymagania minimalne: rodzaj stopy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 xml:space="preserve">ceramiczna, </w:t>
      </w:r>
    </w:p>
    <w:p w:rsidR="00C24127" w:rsidRPr="00D9712E" w:rsidRDefault="00C24127" w:rsidP="00C24127">
      <w:pPr>
        <w:tabs>
          <w:tab w:val="left" w:pos="709"/>
        </w:tabs>
        <w:spacing w:after="0"/>
        <w:ind w:left="502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moc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>min. 24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00 W, ciśnienie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>6 barów, wytwarzanie pary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>110 g/min, regulacja strumienia pary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>tak, automatyczne wyłączenie żelazka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>tak, pojemność zbiornika na wodę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 xml:space="preserve">1 litr, długość przewodu sieciowego 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>1,6 m, gwarancja min. 24 miesiące</w:t>
      </w:r>
    </w:p>
    <w:p w:rsidR="00C24127" w:rsidRPr="00D9712E" w:rsidRDefault="00C24127" w:rsidP="00C24127">
      <w:pPr>
        <w:numPr>
          <w:ilvl w:val="0"/>
          <w:numId w:val="1"/>
        </w:numPr>
        <w:tabs>
          <w:tab w:val="left" w:pos="709"/>
        </w:tabs>
        <w:spacing w:after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żelazko, wymagania minimalne: moc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min. </w:t>
      </w:r>
      <w:r w:rsidRPr="00D9712E">
        <w:rPr>
          <w:rFonts w:asciiTheme="majorBidi" w:eastAsia="Times New Roman" w:hAnsiTheme="majorBidi" w:cstheme="majorBidi"/>
          <w:sz w:val="24"/>
          <w:szCs w:val="24"/>
          <w:lang w:eastAsia="pl-PL"/>
        </w:rPr>
        <w:t>2400 W, rodzaj żelazka parowe, gwarancja min. 24 miesiące</w:t>
      </w:r>
    </w:p>
    <w:p w:rsidR="00C24127" w:rsidRDefault="00C24127" w:rsidP="00C24127"/>
    <w:p w:rsidR="001436A2" w:rsidRDefault="001436A2"/>
    <w:sectPr w:rsidR="001436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9D" w:rsidRDefault="00412A9D" w:rsidP="00C24127">
      <w:pPr>
        <w:spacing w:after="0" w:line="240" w:lineRule="auto"/>
      </w:pPr>
      <w:r>
        <w:separator/>
      </w:r>
    </w:p>
  </w:endnote>
  <w:endnote w:type="continuationSeparator" w:id="0">
    <w:p w:rsidR="00412A9D" w:rsidRDefault="00412A9D" w:rsidP="00C2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9D" w:rsidRDefault="00412A9D" w:rsidP="00C24127">
      <w:pPr>
        <w:spacing w:after="0" w:line="240" w:lineRule="auto"/>
      </w:pPr>
      <w:r>
        <w:separator/>
      </w:r>
    </w:p>
  </w:footnote>
  <w:footnote w:type="continuationSeparator" w:id="0">
    <w:p w:rsidR="00412A9D" w:rsidRDefault="00412A9D" w:rsidP="00C2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27" w:rsidRPr="00C24127" w:rsidRDefault="00C24127" w:rsidP="00C24127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127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127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27" w:rsidRDefault="00C24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DC2"/>
    <w:multiLevelType w:val="hybridMultilevel"/>
    <w:tmpl w:val="0AF00B54"/>
    <w:lvl w:ilvl="0" w:tplc="E17009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C2"/>
    <w:rsid w:val="001436A2"/>
    <w:rsid w:val="00412A9D"/>
    <w:rsid w:val="00C24127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127"/>
  </w:style>
  <w:style w:type="paragraph" w:styleId="Stopka">
    <w:name w:val="footer"/>
    <w:basedOn w:val="Normalny"/>
    <w:link w:val="StopkaZnak"/>
    <w:uiPriority w:val="99"/>
    <w:unhideWhenUsed/>
    <w:rsid w:val="00C2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127"/>
  </w:style>
  <w:style w:type="paragraph" w:styleId="Tytu">
    <w:name w:val="Title"/>
    <w:basedOn w:val="Normalny"/>
    <w:next w:val="Normalny"/>
    <w:link w:val="TytuZnak"/>
    <w:uiPriority w:val="10"/>
    <w:qFormat/>
    <w:rsid w:val="00C24127"/>
    <w:pPr>
      <w:tabs>
        <w:tab w:val="left" w:pos="709"/>
      </w:tabs>
      <w:spacing w:after="0"/>
      <w:contextualSpacing/>
      <w:jc w:val="center"/>
    </w:pPr>
    <w:rPr>
      <w:rFonts w:asciiTheme="majorBidi" w:eastAsia="Times New Roman" w:hAnsiTheme="majorBidi" w:cstheme="majorBid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4127"/>
    <w:rPr>
      <w:rFonts w:asciiTheme="majorBidi" w:eastAsia="Times New Roman" w:hAnsiTheme="majorBidi" w:cstheme="majorBid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127"/>
  </w:style>
  <w:style w:type="paragraph" w:styleId="Stopka">
    <w:name w:val="footer"/>
    <w:basedOn w:val="Normalny"/>
    <w:link w:val="StopkaZnak"/>
    <w:uiPriority w:val="99"/>
    <w:unhideWhenUsed/>
    <w:rsid w:val="00C2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127"/>
  </w:style>
  <w:style w:type="paragraph" w:styleId="Tytu">
    <w:name w:val="Title"/>
    <w:basedOn w:val="Normalny"/>
    <w:next w:val="Normalny"/>
    <w:link w:val="TytuZnak"/>
    <w:uiPriority w:val="10"/>
    <w:qFormat/>
    <w:rsid w:val="00C24127"/>
    <w:pPr>
      <w:tabs>
        <w:tab w:val="left" w:pos="709"/>
      </w:tabs>
      <w:spacing w:after="0"/>
      <w:contextualSpacing/>
      <w:jc w:val="center"/>
    </w:pPr>
    <w:rPr>
      <w:rFonts w:asciiTheme="majorBidi" w:eastAsia="Times New Roman" w:hAnsiTheme="majorBidi" w:cstheme="majorBid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4127"/>
    <w:rPr>
      <w:rFonts w:asciiTheme="majorBidi" w:eastAsia="Times New Roman" w:hAnsiTheme="majorBidi" w:cstheme="majorBid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Dys</dc:creator>
  <cp:keywords/>
  <dc:description/>
  <cp:lastModifiedBy>Karolina Dys</cp:lastModifiedBy>
  <cp:revision>2</cp:revision>
  <dcterms:created xsi:type="dcterms:W3CDTF">2020-06-16T10:38:00Z</dcterms:created>
  <dcterms:modified xsi:type="dcterms:W3CDTF">2020-06-16T10:39:00Z</dcterms:modified>
</cp:coreProperties>
</file>