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0C" w:rsidRDefault="001D7A0C" w:rsidP="005412BA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1-10 do SIWZ</w:t>
      </w:r>
    </w:p>
    <w:p w:rsidR="001D7A0C" w:rsidRDefault="001D7A0C" w:rsidP="005412BA">
      <w:pPr>
        <w:jc w:val="both"/>
        <w:rPr>
          <w:sz w:val="16"/>
          <w:szCs w:val="16"/>
        </w:rPr>
      </w:pPr>
    </w:p>
    <w:p w:rsidR="001D7A0C" w:rsidRDefault="001D7A0C" w:rsidP="005412BA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1D7A0C" w:rsidRDefault="001D7A0C" w:rsidP="005412BA">
      <w:pPr>
        <w:jc w:val="center"/>
        <w:rPr>
          <w:sz w:val="16"/>
          <w:szCs w:val="16"/>
        </w:rPr>
      </w:pPr>
    </w:p>
    <w:p w:rsidR="001D7A0C" w:rsidRDefault="001D7A0C" w:rsidP="005412BA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>
        <w:rPr>
          <w:rFonts w:ascii="Tahoma" w:hAnsi="Tahoma" w:cs="Tahoma"/>
          <w:b/>
          <w:sz w:val="22"/>
          <w:szCs w:val="22"/>
          <w:u w:val="single"/>
        </w:rPr>
        <w:t>10  chemia profesjonalna, CPV: 24513000-3;</w:t>
      </w:r>
    </w:p>
    <w:p w:rsidR="001D7A0C" w:rsidRDefault="001D7A0C" w:rsidP="005412BA">
      <w:pPr>
        <w:jc w:val="both"/>
        <w:rPr>
          <w:b/>
          <w:bCs/>
          <w:sz w:val="24"/>
        </w:rPr>
      </w:pPr>
    </w:p>
    <w:p w:rsidR="001D7A0C" w:rsidRDefault="001D7A0C" w:rsidP="005412B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I. Dane dotyczące wykonawcy:</w:t>
      </w:r>
    </w:p>
    <w:p w:rsidR="001D7A0C" w:rsidRDefault="001D7A0C" w:rsidP="005412BA">
      <w:pPr>
        <w:jc w:val="both"/>
        <w:rPr>
          <w:b/>
          <w:bCs/>
          <w:sz w:val="16"/>
          <w:szCs w:val="16"/>
        </w:rPr>
      </w:pPr>
    </w:p>
    <w:p w:rsidR="001D7A0C" w:rsidRDefault="001D7A0C" w:rsidP="005412BA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1D7A0C" w:rsidRDefault="001D7A0C" w:rsidP="005412BA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</w:t>
      </w:r>
    </w:p>
    <w:p w:rsidR="001D7A0C" w:rsidRDefault="001D7A0C" w:rsidP="005412BA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1D7A0C" w:rsidRDefault="001D7A0C" w:rsidP="005412BA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1D7A0C" w:rsidRDefault="001D7A0C" w:rsidP="005412BA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1D7A0C" w:rsidRDefault="001D7A0C" w:rsidP="005412BA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1D7A0C" w:rsidRDefault="001D7A0C" w:rsidP="005412BA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1D7A0C" w:rsidRDefault="001D7A0C" w:rsidP="005412BA">
      <w:pPr>
        <w:jc w:val="both"/>
        <w:rPr>
          <w:sz w:val="16"/>
          <w:szCs w:val="16"/>
          <w:lang w:val="de-DE"/>
        </w:rPr>
      </w:pPr>
    </w:p>
    <w:p w:rsidR="001D7A0C" w:rsidRDefault="001D7A0C" w:rsidP="005412B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1D7A0C" w:rsidRDefault="001D7A0C" w:rsidP="005412BA">
      <w:pPr>
        <w:jc w:val="both"/>
        <w:rPr>
          <w:b/>
          <w:bCs/>
          <w:sz w:val="24"/>
        </w:rPr>
      </w:pPr>
    </w:p>
    <w:p w:rsidR="001D7A0C" w:rsidRDefault="001D7A0C" w:rsidP="005412B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Powiat Łęczyński –Powiatowy Zakład Aktywności Zawodowej</w:t>
      </w:r>
    </w:p>
    <w:p w:rsidR="001D7A0C" w:rsidRDefault="001D7A0C" w:rsidP="005412B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Ul. Krasnystawska 52, 21-010 Łęczna</w:t>
      </w:r>
    </w:p>
    <w:p w:rsidR="001D7A0C" w:rsidRDefault="001D7A0C" w:rsidP="005412B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Tel./fax:  81 752 29 20, adres e-mail: </w:t>
      </w:r>
      <w:r>
        <w:t> </w:t>
      </w:r>
      <w:hyperlink r:id="rId5" w:history="1">
        <w:r>
          <w:rPr>
            <w:rStyle w:val="Hyperlink"/>
          </w:rPr>
          <w:t>pzazleczna@wp.pl</w:t>
        </w:r>
      </w:hyperlink>
    </w:p>
    <w:p w:rsidR="001D7A0C" w:rsidRDefault="001D7A0C" w:rsidP="005412BA">
      <w:pPr>
        <w:jc w:val="both"/>
        <w:rPr>
          <w:b/>
          <w:bCs/>
          <w:sz w:val="24"/>
        </w:rPr>
      </w:pPr>
    </w:p>
    <w:p w:rsidR="001D7A0C" w:rsidRDefault="001D7A0C" w:rsidP="005412BA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1D7A0C" w:rsidRDefault="001D7A0C" w:rsidP="005412BA">
      <w:pPr>
        <w:jc w:val="both"/>
        <w:rPr>
          <w:b/>
          <w:bCs/>
          <w:sz w:val="16"/>
          <w:szCs w:val="16"/>
        </w:rPr>
      </w:pPr>
    </w:p>
    <w:p w:rsidR="001D7A0C" w:rsidRDefault="001D7A0C" w:rsidP="005412BA">
      <w:pPr>
        <w:pStyle w:val="BodyText"/>
        <w:jc w:val="both"/>
        <w:rPr>
          <w:sz w:val="24"/>
        </w:rPr>
      </w:pPr>
      <w:r>
        <w:rPr>
          <w:sz w:val="24"/>
        </w:rPr>
        <w:t>1. Zobowiązuję się dostarczyć przedmiot zamówienia zgodny z poniższą tabelą.</w:t>
      </w:r>
    </w:p>
    <w:p w:rsidR="001D7A0C" w:rsidRDefault="001D7A0C" w:rsidP="005412BA">
      <w:pPr>
        <w:pStyle w:val="BodyText"/>
        <w:rPr>
          <w:b/>
          <w:bCs/>
        </w:rPr>
      </w:pPr>
      <w:r>
        <w:rPr>
          <w:b/>
          <w:szCs w:val="28"/>
        </w:rPr>
        <w:t xml:space="preserve">ZADANIE 10 – chemia profesjonalna </w:t>
      </w:r>
      <w:r>
        <w:rPr>
          <w:b/>
          <w:bCs/>
          <w:sz w:val="24"/>
        </w:rPr>
        <w:t>(wielkość zamówienia i asortyment może ulec zmianie w zakresie do 40 %)</w:t>
      </w:r>
    </w:p>
    <w:p w:rsidR="001D7A0C" w:rsidRDefault="001D7A0C" w:rsidP="005412BA">
      <w:pPr>
        <w:pStyle w:val="BodyText"/>
        <w:rPr>
          <w:b/>
          <w:bCs/>
          <w:sz w:val="16"/>
          <w:szCs w:val="16"/>
        </w:rPr>
      </w:pPr>
    </w:p>
    <w:p w:rsidR="001D7A0C" w:rsidRDefault="001D7A0C" w:rsidP="005412BA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1D7A0C" w:rsidRDefault="001D7A0C" w:rsidP="005412BA">
      <w:pPr>
        <w:pStyle w:val="BodyText"/>
        <w:rPr>
          <w:b/>
          <w:bCs/>
          <w:sz w:val="24"/>
        </w:rPr>
      </w:pP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netto…………………………………………………………………...zł</w:t>
      </w:r>
    </w:p>
    <w:p w:rsidR="001D7A0C" w:rsidRDefault="001D7A0C" w:rsidP="005412BA">
      <w:pPr>
        <w:pStyle w:val="BodyText"/>
        <w:rPr>
          <w:sz w:val="24"/>
        </w:rPr>
      </w:pP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VAT……………………………………………………….……….zł</w:t>
      </w:r>
    </w:p>
    <w:p w:rsidR="001D7A0C" w:rsidRDefault="001D7A0C" w:rsidP="005412BA">
      <w:pPr>
        <w:pStyle w:val="BodyText"/>
        <w:rPr>
          <w:sz w:val="24"/>
        </w:rPr>
      </w:pP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brutto………………………………………………………….……….zł</w:t>
      </w:r>
    </w:p>
    <w:p w:rsidR="001D7A0C" w:rsidRDefault="001D7A0C" w:rsidP="005412BA">
      <w:pPr>
        <w:pStyle w:val="BodyText"/>
        <w:rPr>
          <w:sz w:val="24"/>
        </w:rPr>
      </w:pP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1D7A0C" w:rsidRDefault="001D7A0C" w:rsidP="005412BA">
      <w:pPr>
        <w:pStyle w:val="BodyText"/>
        <w:jc w:val="center"/>
        <w:rPr>
          <w:b/>
          <w:bCs/>
          <w:sz w:val="24"/>
        </w:rPr>
      </w:pPr>
    </w:p>
    <w:tbl>
      <w:tblPr>
        <w:tblW w:w="10320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80"/>
        <w:gridCol w:w="2836"/>
        <w:gridCol w:w="567"/>
        <w:gridCol w:w="851"/>
        <w:gridCol w:w="992"/>
        <w:gridCol w:w="992"/>
        <w:gridCol w:w="1134"/>
        <w:gridCol w:w="992"/>
        <w:gridCol w:w="1276"/>
      </w:tblGrid>
      <w:tr w:rsidR="001D7A0C" w:rsidTr="005412BA"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992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jedno-stkowa netto (zł)</w:t>
            </w:r>
          </w:p>
        </w:tc>
        <w:tc>
          <w:tcPr>
            <w:tcW w:w="992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 (zł)</w:t>
            </w:r>
          </w:p>
        </w:tc>
        <w:tc>
          <w:tcPr>
            <w:tcW w:w="1134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</w:t>
            </w:r>
          </w:p>
        </w:tc>
        <w:tc>
          <w:tcPr>
            <w:tcW w:w="992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podatku VAT (zł)</w:t>
            </w:r>
          </w:p>
        </w:tc>
        <w:tc>
          <w:tcPr>
            <w:tcW w:w="1276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1D7A0C" w:rsidTr="005412BA"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92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992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134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992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276" w:type="dxa"/>
            <w:vAlign w:val="center"/>
            <w:hideMark/>
          </w:tcPr>
          <w:p w:rsidR="001D7A0C" w:rsidRDefault="001D7A0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Płynny środek myjąco-dezynfekujący do zmywarek przemysłowych Trump Des, o potwierdzonym działaniu w stosunku do wirusów, bakterii, grzybów oraz prądków gruźlicy, zawierający 7- &lt;25 % wodorotlenek potasu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&lt; 5% metakrzemian disodu</w:t>
            </w:r>
          </w:p>
          <w:p w:rsidR="001D7A0C" w:rsidRDefault="001D7A0C">
            <w:pPr>
              <w:rPr>
                <w:b/>
                <w:sz w:val="22"/>
              </w:rPr>
            </w:pPr>
            <w:r>
              <w:rPr>
                <w:sz w:val="20"/>
                <w:szCs w:val="20"/>
              </w:rPr>
              <w:t>1 – &lt; 5,2 % podchloryn sodu. Opakowanie min. 25kg, pH 13,5 do 14 (100%), gęstość 1,31 do 1,35 5g/cm3;  produkt posiadający pozwolenie biobójcze MZ.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35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nabłyszczający do płukania naczyń w zmywarkach Toprinse Uni. Postać: ciecz żółta bez zapachu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 1-5% kwas cytrynowy , kumenosulfonian sodu 1-5%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dozowanie 0,3-08ml na 1L wody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: 2.1 do 2.5 [Steż.(%w/w):100%]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gęstość względna 1.018 do 1.028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g/cm3, opakowanie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sz w:val="20"/>
                  <w:szCs w:val="20"/>
                </w:rPr>
                <w:t>10 L</w:t>
              </w:r>
            </w:smartTag>
          </w:p>
          <w:p w:rsidR="001D7A0C" w:rsidRDefault="001D7A0C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1D7A0C" w:rsidRDefault="001D7A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czyszczący  Renolit, przeznaczony  do czyszczenia wszystkich wodoodpornych powierzchni: podłóg, ścian, sufitów, blatów roboczych, szafek kuchennych, maszyn i urządzeń kuchennych. Usuwający szybko i łatwo wszystkie specyficzne zabrudzenia kuchenne np.silne osady olejowe i pochodzenia tłuszczowego. Posiadający przyjemny świeży zapach.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Dozowanie: 50 ml/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sz w:val="20"/>
                  <w:szCs w:val="20"/>
                </w:rPr>
                <w:t>10 l</w:t>
              </w:r>
            </w:smartTag>
            <w:r>
              <w:rPr>
                <w:sz w:val="20"/>
                <w:szCs w:val="20"/>
              </w:rPr>
              <w:t xml:space="preserve"> wody</w:t>
            </w:r>
          </w:p>
          <w:p w:rsidR="001D7A0C" w:rsidRDefault="001D7A0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Skład</w:t>
            </w:r>
            <w:r>
              <w:rPr>
                <w:b/>
                <w:sz w:val="20"/>
                <w:szCs w:val="20"/>
              </w:rPr>
              <w:t>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&lt;5 % anionowe związki powierzchniowo czynne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substancje zapachowe: (Limonene, Benzyl Alcohol)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&gt;=3-&lt;5 % Drugorzędowe alkilosulfoniany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&gt;=1-&lt;2,5 % 1-butoksypropan-2-ol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Opakowanie: 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sz w:val="20"/>
                  <w:szCs w:val="20"/>
                </w:rPr>
                <w:t>10 l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fizyczny: ciecz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bezbarwny lub jasnożółty [jasno]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charakterystyczny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9-10 (100 %)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względna: 1,035do1,041 g/cm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(20</w:t>
            </w:r>
            <w:r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C)</w:t>
            </w:r>
          </w:p>
          <w:p w:rsidR="001D7A0C" w:rsidRDefault="001D7A0C">
            <w:pPr>
              <w:rPr>
                <w:sz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Greasecutter Plus, do czyszczenia i odtłuszczania przypalonych powierzchni garnków, patelni, opiekaczy, pieców konwekcyjnych etc.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fizyczny : ciecz bez zapachu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kolor: żółty [ciemny]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działania 10-15 min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temp. Użycia  Max. </w:t>
            </w:r>
            <w:smartTag w:uri="urn:schemas-microsoft-com:office:smarttags" w:element="metricconverter">
              <w:smartTagPr>
                <w:attr w:name="ProductID" w:val="50 °C"/>
              </w:smartTagPr>
              <w:r>
                <w:rPr>
                  <w:sz w:val="20"/>
                  <w:szCs w:val="20"/>
                </w:rPr>
                <w:t>50 °C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względna: 1.05 do 1.065 g/cm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skład:2-5% wodorotlenek sodu, 1-3% etanoloamina,&lt;1% alkiloamino tlenki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pH : 12.9 do 13.9[Stęż.(%w/w):100%]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opakowanie: 5L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Silnie skoncentrowany płyn Strip A Way,  do usuwania osadów  mineralnych w zmywarkach, bemarach, kotłach etc.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fizyczny: ciecz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Kolor: bezbarwny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działania 5 - 20 min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pH: 0.2 do 0,5[Stęż(%w/w):100%]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bez zapachu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Skład:  10-25% kwas fosforowy, 5-20% kwas azotowy, 1-5% alkiloetoksy propoksylany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 : 1.15 do 1.184 g/cm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dozowanie50-100ml/L  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 5L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myjąco – dezynfekcyjny   Mikro Quat Extra do powierzchni, sprzętu i urządzeń kuchennych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Wymagania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 fizyczny: ciecz     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bezbarwny lub jasnożółty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pH :  11.9 do 12.9[Stęż(%w/w):100%]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zapach : lekki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spektrum działania dezynfekcyjnego: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Baketriobójcze zgodnie z normą EN 1276 i EN 13697 w stężeniu 1% (tj. 100ml /10l ) w czasie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minut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Drożdżakobójcze zgodnie z normą EN 1650 w stężeniu 0,5% (tj. 50ml /10l) w czasie 15 minut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Drożdżakobójcze zgodnie z normą EN 13697 w stężeniu 0,5% (tj. 50ml /10l) w czasie 5 minut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: &gt;=5-10% chlorek benzalkoniowy , &gt;=1-2,5% etoksylowany  alkohol tłuszczowy, &gt;=1-&lt;2,5 % chlorek didecylodimetyloamoniowy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względna: 1.046 do 1.056 g/cm³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 5L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Chlorowy preparat dezynfekcyjny Medicarine, do wszystkich zmywalnych powierzchni charakteryzujący się bardzo szerokim spektrum działania.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Produkt  w postaci tabletek. Każda tabletka o masie </w:t>
            </w:r>
            <w:smartTag w:uri="urn:schemas-microsoft-com:office:smarttags" w:element="metricconverter">
              <w:smartTagPr>
                <w:attr w:name="ProductID" w:val="2,72 g"/>
              </w:smartTagPr>
              <w:r>
                <w:rPr>
                  <w:sz w:val="20"/>
                  <w:szCs w:val="20"/>
                </w:rPr>
                <w:t>2,72 g</w:t>
              </w:r>
            </w:smartTag>
            <w:r>
              <w:rPr>
                <w:sz w:val="20"/>
                <w:szCs w:val="20"/>
              </w:rPr>
              <w:t xml:space="preserve"> zawiera 1,5g aktywnego chloru / 100g zawiera jako substancję czynną: 99g dichloroizocyjanuranu sodu/.</w:t>
            </w:r>
          </w:p>
          <w:p w:rsidR="001D7A0C" w:rsidRDefault="001D7A0C">
            <w:pPr>
              <w:rPr>
                <w:sz w:val="20"/>
                <w:szCs w:val="20"/>
              </w:rPr>
            </w:pP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Opak: pojemnik 300 tabl.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op.</w:t>
            </w:r>
          </w:p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zbiorcze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1D7A0C" w:rsidRDefault="001D7A0C">
            <w:pPr>
              <w:rPr>
                <w:sz w:val="22"/>
              </w:rPr>
            </w:pP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Proszek do mycia silnie zabrudzonych powierzchni m.in. podłogi, płytek ceramicznych, garnków typu ”Perr aktiv” -proszek biały przeznaczony do powierzchni kuchennych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ciało stałe. [Proszek]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kolor: biały.[Jasno]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Zapach: cytrusowy              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pH: 10.5 do 11.4 [Stęż(%w/w):100%]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 : &gt;=1-&lt;2,5% ABS-Na, &gt;=1-&lt;2,5% węglan sodu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gęstość względna: 1.22 do 1.28  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 bęben 10kg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 w postaci żelu, na bazie alkoholu do szybkiej dezynfekcji rąk Nexa Spirigel Complete. Zawiera pantenol, aloes, glicerynę dzięki temu posiada właściwości nawilżające.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Spektrum działania dezynfekcyjnego / zgodnie z normami/: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1500 Higieniczna dezynfekcja rąk</w:t>
            </w:r>
            <w:r>
              <w:rPr>
                <w:sz w:val="20"/>
                <w:szCs w:val="20"/>
              </w:rPr>
              <w:tab/>
              <w:t>3ml/30s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13727 Działanie bakteriologiczne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15s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13624 Działanie drożdżakobójcze</w:t>
            </w:r>
            <w:r>
              <w:rPr>
                <w:sz w:val="20"/>
                <w:szCs w:val="20"/>
              </w:rPr>
              <w:tab/>
              <w:t>15s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14476 Rotawirusy/ norowirusy ( mysie)</w:t>
            </w:r>
            <w:r>
              <w:rPr>
                <w:sz w:val="20"/>
                <w:szCs w:val="20"/>
              </w:rPr>
              <w:tab/>
              <w:t>15s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14476 Działanie wirusobójcze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2 min.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Skuteczne w walce z wirusami osłonkowymi HSN1 zgodnie z RKI/DVV</w:t>
            </w:r>
            <w:r>
              <w:rPr>
                <w:sz w:val="20"/>
                <w:szCs w:val="20"/>
              </w:rPr>
              <w:tab/>
              <w:t>30s</w:t>
            </w:r>
          </w:p>
          <w:p w:rsidR="001D7A0C" w:rsidRDefault="001D7A0C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sz w:val="20"/>
                  <w:szCs w:val="20"/>
                </w:rPr>
                <w:t>100 g</w:t>
              </w:r>
            </w:smartTag>
            <w:r>
              <w:rPr>
                <w:sz w:val="20"/>
                <w:szCs w:val="20"/>
              </w:rPr>
              <w:t xml:space="preserve"> płynu zawiera: 85g etanolu.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8 /100%/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 750 ml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do mycia i dezynfekcji rąk Epicare 5.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ciecz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bezbarwny lub jasnożółty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lekki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pH: 5.3 do 5.7 [Stęż(%w/w):100%]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Gęstość względna: 1.09 do 1.1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Przetestowane dermatologicznie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Skład:&gt;= 5- &lt;10% kumenosulfonian sodu, &gt;=1-&lt;2,5% alkilopoliglikozydy, &gt;=1-&lt;2,5% alkiloeterosiarczany, &gt;=1-&lt;2,5% triklosan</w:t>
            </w:r>
          </w:p>
          <w:p w:rsidR="001D7A0C" w:rsidRDefault="001D7A0C">
            <w:pPr>
              <w:rPr>
                <w:sz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Opakowanie: 5L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  <w:lang w:val="en-US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Sól do zmiękczania wody w tabletkach opak. </w:t>
            </w:r>
            <w:smartTag w:uri="urn:schemas-microsoft-com:office:smarttags" w:element="metricconverter">
              <w:smartTagPr>
                <w:attr w:name="ProductID" w:val="25 kg"/>
              </w:smartTagPr>
              <w:r>
                <w:rPr>
                  <w:sz w:val="20"/>
                  <w:szCs w:val="20"/>
                </w:rPr>
                <w:t>25 kg</w:t>
              </w:r>
            </w:smartTag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Szybko działający, gotowy do użycia preparat dezynfekcyjny Sirfan Speed.  Aktywny w stosunku do bakterii i grzybów, przeznaczony do dezynfekcji małych powierzchni i sprzętu.Synergistyczna formuła chemiczna gwarantuje wysokie bezpieczeństwo dezynfekcji wszystkich powierzchni odpornych na działanie środków na bazie alkoholu. Nie zawiera substancji zapachowych. Nie zawiera aldehydów. Charakteryzuje się krótkimi czasami działania.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Dozowanie: gotowy do użycia:  5 min.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&gt;=30- &lt;50 % alkohol izopropylowy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&gt;=20-&lt;30 % alkohol propylowy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Opakowanie: 750 ml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ciecz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bezbarwny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podobne do alkoholu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7,5 do 8,5 (100 %)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Gęstość względna: 0,876 do0,896 g/cm3 (20oC)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</w:t>
            </w:r>
          </w:p>
          <w:p w:rsidR="001D7A0C" w:rsidRDefault="001D7A0C">
            <w:pPr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345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Specjalistyczny środek  do mycia wszystkich wodoodpornych powierzchni Magic Maxx, o silnych właściwościach zwilżających , nie wymagający spłukiwania, do mycia zarówno ręcznego jak i maszynowego. Oparty na bazie  aktywnych substancji czynnych, niezwykle skutecznie usuwjącya brud zapewniając mytym powierzchniom wyjątkową czystość, w tym także powierzchniom porowatym tj gres.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Dozowanie: 50-150 ml/ </w:t>
            </w:r>
            <w:smartTag w:uri="urn:schemas-microsoft-com:office:smarttags" w:element="metricconverter">
              <w:smartTagPr>
                <w:attr w:name="ProductID" w:val="10 L"/>
              </w:smartTagPr>
              <w:r>
                <w:rPr>
                  <w:sz w:val="20"/>
                  <w:szCs w:val="20"/>
                </w:rPr>
                <w:t>10 l</w:t>
              </w:r>
            </w:smartTag>
            <w:r>
              <w:rPr>
                <w:sz w:val="20"/>
                <w:szCs w:val="20"/>
              </w:rPr>
              <w:t xml:space="preserve"> wody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&gt;5-&lt;15 % niejonowe związki powierzchniowo czynne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&lt;5 % anionowe związki powierzchniowo czynne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Zawiera substancje zapachowe: (Limonene, Citronellol, Geraniol)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Opakowanie: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sz w:val="20"/>
                  <w:szCs w:val="20"/>
                </w:rPr>
                <w:t>5 l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ciecz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zielony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charakterystyczny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10,1 do 10,6 (100%)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Gęstość względna: 1,004 do 1,014 g/cm3 (</w:t>
            </w:r>
            <w:smartTag w:uri="urn:schemas-microsoft-com:office:smarttags" w:element="metricconverter">
              <w:smartTagPr>
                <w:attr w:name="ProductID" w:val="20°C"/>
              </w:smartTagPr>
              <w:r>
                <w:rPr>
                  <w:sz w:val="20"/>
                  <w:szCs w:val="20"/>
                </w:rPr>
                <w:t>20°C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Gotowy do użycia środek Polish Cleaner, do mycia i konserwacji powierzchni ze stali szlachetnej / szafki, półki, panele zewnętrzne zmywarek i lodówek, piekarników etc./. Usuwa zabrudzenia tłuszczowe, osady wapniowe, rdzę, zacieki, zanieczyszczenia stałe, produkty utleniania.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aerozol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kolor: bezbarwny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35-&lt;50% węglowodory alifatyczne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35-&lt;50% butyloglikol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pH : 6 do 7 [Stęż(%w/w):100%] 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względna: 0.807 do 0.847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 metalowe: 500ml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op.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18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Uniwersalny środek do usuwania powłok polimerowych oraz ogólnych zabrudzeń bez konieczności spłukiwania Bendurol Maxx.  Do wszystkich wodoodpornych posadzek z wyjątkiem drewnianych, laminowanych i tekstylnych. Posiadający niskopieniącą formułę bez amoniaku. Preparat działa antypoślizgowo dzięki czemu zapewnia większe bezpieczeństwo jego stosowania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&gt;5- &lt;15% niejonowe związki powierzchniowo czynne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5% anionowe związki powierzchniowo czynne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&gt;=10 - &lt; 20% alkohole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5 - &lt;10 % alkohole etoksylowane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0,5-&lt;1% wodorotlenek potasu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9-10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 1,018 – 1,028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Kolor jasnobrązowy 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Opakowanie kanister 5L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Szt 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Impregnat do posadzek Maxx Isi2 o doskonałych zdolnościach tworzenia powłok, zapewniający wygodne stosowanie oraz trwałą ochronę i  połysk, nadający się do posadzek z linoleum o wzmożonym ruchu.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0,25-2,5 % etery glikolu dipropylenowego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1-5% eter monoetylowy gliklolu dietylenowego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Opakowanie: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sz w:val="20"/>
                  <w:szCs w:val="20"/>
                </w:rPr>
                <w:t>5 l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ciecz [emulsja]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biały [jasno]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lekki zapach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7,8 do 8,1 (100%)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Gęstość względna: 1 do 1,029 g/cm3 (</w:t>
            </w:r>
            <w:smartTag w:uri="urn:schemas-microsoft-com:office:smarttags" w:element="metricconverter">
              <w:smartTagPr>
                <w:attr w:name="ProductID" w:val="20°C"/>
              </w:smartTagPr>
              <w:r>
                <w:rPr>
                  <w:sz w:val="20"/>
                  <w:szCs w:val="20"/>
                </w:rPr>
                <w:t>20°C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35" w:type="dxa"/>
            <w:vAlign w:val="center"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do czyszczenia chłodni Freezer Cleaner, działający efektywnie bez potrzeby rozmrażania.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Dozowanie: gotowy do użycia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&lt;5 % niejonowe związki powierzchniowo czynne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&lt;20% etanoloaminy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Opakowanie: </w:t>
            </w:r>
            <w:smartTag w:uri="urn:schemas-microsoft-com:office:smarttags" w:element="metricconverter">
              <w:smartTagPr>
                <w:attr w:name="ProductID" w:val="5 l"/>
              </w:smartTagPr>
              <w:r>
                <w:rPr>
                  <w:sz w:val="20"/>
                  <w:szCs w:val="20"/>
                </w:rPr>
                <w:t>5 l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ciecz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przejrzysty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Zapach: bez zapachu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pH: 9,8-10,8 (100 %)</w:t>
            </w:r>
          </w:p>
          <w:p w:rsidR="001D7A0C" w:rsidRDefault="001D7A0C">
            <w:pPr>
              <w:rPr>
                <w:sz w:val="22"/>
              </w:rPr>
            </w:pPr>
            <w:r>
              <w:rPr>
                <w:sz w:val="20"/>
                <w:szCs w:val="20"/>
              </w:rPr>
              <w:t>Gęstość względna: 1,026 do1,046 g/cm3 (</w:t>
            </w:r>
            <w:smartTag w:uri="urn:schemas-microsoft-com:office:smarttags" w:element="metricconverter">
              <w:smartTagPr>
                <w:attr w:name="ProductID" w:val="20°C"/>
              </w:smartTagPr>
              <w:r>
                <w:rPr>
                  <w:sz w:val="20"/>
                  <w:szCs w:val="20"/>
                </w:rPr>
                <w:t>20°C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  <w:p w:rsidR="001D7A0C" w:rsidRDefault="001D7A0C">
            <w:pPr>
              <w:jc w:val="right"/>
              <w:rPr>
                <w:sz w:val="22"/>
              </w:rPr>
            </w:pPr>
          </w:p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skoncentrowany środek w formie bloku do ręcznego mycia naczyń i drobnego sprzętu Apex Manual Detergent.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Doskonale usuwający tłuszcz i nie wymagający szorowania. Oznaczenie produktu kolorem i kształtem powinno eliminować ryzyko pomyłki w wyborze odpowiedniego produktu z linii Apex do dozownika.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30 -  &lt;47 % sodium dodecylbenzene sulfonate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10 - &lt; 20% alkylethersulphates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&gt;=3 - &lt;5%  alkiloamid alkoholu  tłuszczowego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Postać: blok koloru fioletowego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bloku: </w:t>
            </w:r>
            <w:smartTag w:uri="urn:schemas-microsoft-com:office:smarttags" w:element="metricconverter">
              <w:smartTagPr>
                <w:attr w:name="ProductID" w:val="1,36 kg"/>
              </w:smartTagPr>
              <w:r>
                <w:rPr>
                  <w:sz w:val="20"/>
                  <w:szCs w:val="20"/>
                </w:rPr>
                <w:t>1,36 kg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7,5 – 8,9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 1.15 – 1.37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 skoncentrowany środek w formie bloku do ręcznego mycia naczyń, garnków i patelni Apex Pot &amp; Pan.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Doskonale usuwający tłuszcz. Oznaczenie produktu kolorem i kształtem powinno eliminować ryzyko pomyłki w wyborze odpowiedniego produktu z linii Apex do dozownika.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50 -  &lt;= 100 % węglan sodu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10 - &lt;= 20% krzemian sodu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&gt;=3 - &lt;5% etoksylowany alkohol tłuszczowy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Postać: blok koloru pomarańczowego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Waga bloku: </w:t>
            </w:r>
            <w:smartTag w:uri="urn:schemas-microsoft-com:office:smarttags" w:element="metricconverter">
              <w:smartTagPr>
                <w:attr w:name="ProductID" w:val="2,27 kg"/>
              </w:smartTagPr>
              <w:r>
                <w:rPr>
                  <w:sz w:val="20"/>
                  <w:szCs w:val="20"/>
                </w:rPr>
                <w:t>2,27 kg</w:t>
              </w:r>
            </w:smartTag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 10,4- 11.3 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 2.04 – 2.16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do mycia posadzek Kitchen Pro Wash’N’Walk, który nie wymaga spłukiwania. Skutecznie usuwający tłuszcz. Zawierający enzymy działające w trakcie mycia, jak i po zastosowaniu. Minimalizuje ryzyko poślizgnięcia.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3- &lt;5% kwas borowy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 2,5 - &lt; 5% gliceryna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0,1%  aminy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 0,1% pierwszo- , drugo- , trzeciorzędowe alkiloaminy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&gt;=5-&lt;10% ksylenosulfonian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Ciecz koloru zielonego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6,2 – 7,2 /100%/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 1,071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opakowanie: worek 2L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35" w:type="dxa"/>
            <w:vAlign w:val="center"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Środek Maxx Brial 2 do mycia powierzchni ogólnych i szklanych /okna, szyby, lustra, przeszklenia/ o silnych właściwościach zwilżających do wszystkich powierzchni zmywalnych /glazura, meble, powierzchnie laminowane, lamperie etc, ( w tym do powierzchni błyszczących /szyby, lustra, przeszklenia). Zawierający alkohol, niepozostawiający smug , o zalecane stężenie roztworu roboczego  od 0,25%. Środek nie podlega przepisom CLP dotyczącym etykietowania, co oznacza brak wymagań dotyczących stosowania środków ochrony osobistej. Nie jest sklasyfikowany jako niebezpieczny w myśl rozporządzenia (WE)1972/2008.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1- 3% anionowe środki powierzchniowo czynne ( alkilosulfobursztyniany ),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5-20% alkohol etylowy,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 do 7,4 pH koncentratu,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 – </w:t>
            </w:r>
            <w:smartTag w:uri="urn:schemas-microsoft-com:office:smarttags" w:element="metricconverter">
              <w:smartTagPr>
                <w:attr w:name="ProductID" w:val="1,0 gram"/>
              </w:smartTagPr>
              <w:r>
                <w:rPr>
                  <w:sz w:val="20"/>
                  <w:szCs w:val="20"/>
                </w:rPr>
                <w:t>1,0 gram</w:t>
              </w:r>
            </w:smartTag>
            <w:r>
              <w:rPr>
                <w:sz w:val="20"/>
                <w:szCs w:val="20"/>
              </w:rPr>
              <w:t xml:space="preserve"> / cm3 w 20st. C – gęstość względna koncentratu,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Kolor-niebieski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KANISTER 5l</w:t>
            </w:r>
          </w:p>
          <w:p w:rsidR="001D7A0C" w:rsidRDefault="001D7A0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  <w:tr w:rsidR="001D7A0C" w:rsidTr="005412BA">
        <w:trPr>
          <w:trHeight w:val="510"/>
        </w:trPr>
        <w:tc>
          <w:tcPr>
            <w:tcW w:w="679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vAlign w:val="center"/>
            <w:hideMark/>
          </w:tcPr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Uniwersalny środek piorąco – dezynfekcyjny Ecodes, do wszystkich typów tkanin z wyjątkiem delikatnych. Do prania we wszystkich zakresach temperatur i we wszystkich stopniach twardości wody. Produkt biobójczy.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Parametry procesu prania i dezynfekcji wg. PZH EZ/82/11: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Temp: </w:t>
            </w:r>
            <w:smartTag w:uri="urn:schemas-microsoft-com:office:smarttags" w:element="metricconverter">
              <w:smartTagPr>
                <w:attr w:name="ProductID" w:val="65 st"/>
              </w:smartTagPr>
              <w:r>
                <w:rPr>
                  <w:sz w:val="20"/>
                  <w:szCs w:val="20"/>
                </w:rPr>
                <w:t>65 st</w:t>
              </w:r>
            </w:smartTag>
            <w:r>
              <w:rPr>
                <w:sz w:val="20"/>
                <w:szCs w:val="20"/>
              </w:rPr>
              <w:t xml:space="preserve"> C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Czas: 20 min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Stężenie preparatu Ecodes: 4,5g/L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Stosunek wsadu do kąpieli piorącej / moduł/1:5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Skład: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20-&lt;25% węglan sodu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10-&lt;20% nadwęglan sodu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1-&lt;5% krzemian sodu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fizyczny: proszek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Kolor: biały z kolorowymi wtrąceniami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 10 do 11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względna 0,61 do 0,67</w:t>
            </w:r>
          </w:p>
          <w:p w:rsidR="001D7A0C" w:rsidRDefault="001D7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opakowanie: worek papierowy 15kg</w:t>
            </w:r>
          </w:p>
        </w:tc>
        <w:tc>
          <w:tcPr>
            <w:tcW w:w="567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Szt</w:t>
            </w:r>
          </w:p>
        </w:tc>
        <w:tc>
          <w:tcPr>
            <w:tcW w:w="851" w:type="dxa"/>
            <w:vAlign w:val="center"/>
            <w:hideMark/>
          </w:tcPr>
          <w:p w:rsidR="001D7A0C" w:rsidRDefault="001D7A0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1D7A0C" w:rsidRDefault="001D7A0C">
            <w:pPr>
              <w:jc w:val="right"/>
              <w:rPr>
                <w:sz w:val="22"/>
              </w:rPr>
            </w:pPr>
          </w:p>
        </w:tc>
      </w:tr>
    </w:tbl>
    <w:p w:rsidR="001D7A0C" w:rsidRDefault="001D7A0C" w:rsidP="005412BA">
      <w:pPr>
        <w:rPr>
          <w:b/>
          <w:bCs/>
          <w:sz w:val="24"/>
        </w:rPr>
      </w:pPr>
    </w:p>
    <w:p w:rsidR="001D7A0C" w:rsidRDefault="001D7A0C" w:rsidP="005412BA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1D7A0C" w:rsidRDefault="001D7A0C" w:rsidP="005412BA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1D7A0C" w:rsidRDefault="001D7A0C" w:rsidP="005412BA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1D7A0C" w:rsidRDefault="001D7A0C" w:rsidP="005412BA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1D7A0C" w:rsidRDefault="001D7A0C" w:rsidP="005412BA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1D7A0C" w:rsidRDefault="001D7A0C" w:rsidP="005412BA">
      <w:pPr>
        <w:rPr>
          <w:bCs/>
          <w:sz w:val="16"/>
          <w:szCs w:val="16"/>
        </w:rPr>
      </w:pPr>
    </w:p>
    <w:p w:rsidR="001D7A0C" w:rsidRDefault="001D7A0C" w:rsidP="005412BA">
      <w:pPr>
        <w:rPr>
          <w:b/>
          <w:bCs/>
          <w:sz w:val="24"/>
        </w:rPr>
      </w:pPr>
      <w:r>
        <w:rPr>
          <w:b/>
          <w:bCs/>
          <w:sz w:val="24"/>
        </w:rPr>
        <w:t>V. Wymagania do spełnienia w zakresie zadania nr 10 dla Wykonawców:</w:t>
      </w:r>
    </w:p>
    <w:p w:rsidR="001D7A0C" w:rsidRDefault="001D7A0C" w:rsidP="005412B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Wykonawca zobowiązuje się do użyczenia trzyfunkcyjnych mieszalników </w:t>
      </w:r>
      <w:r>
        <w:rPr>
          <w:sz w:val="24"/>
        </w:rPr>
        <w:br/>
        <w:t xml:space="preserve">z wężem </w:t>
      </w:r>
      <w:smartTag w:uri="urn:schemas-microsoft-com:office:smarttags" w:element="metricconverter">
        <w:smartTagPr>
          <w:attr w:name="ProductID" w:val="15 m"/>
        </w:smartTagPr>
        <w:r>
          <w:rPr>
            <w:sz w:val="24"/>
          </w:rPr>
          <w:t>15 m</w:t>
        </w:r>
      </w:smartTag>
      <w:r>
        <w:rPr>
          <w:sz w:val="24"/>
        </w:rPr>
        <w:t>. w ilości min. 3 szt., dozowników do płynu myjącego i nabłyszczającego do czterech zmywarek, dozowników do produktów typu Apex w ilości 2 szt, dozowników na 4 produkty w ilości 2 szt, dozowników do mycia i dezynfekcji rąk w ilości 10 szt. (cenę użyczenia należy wliczyć w cenę oferty)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7A0C" w:rsidRDefault="001D7A0C" w:rsidP="005412B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Wykonawca zobowiązuje się do regularnego serwisu urządzeń dozujących </w:t>
      </w:r>
      <w:r>
        <w:rPr>
          <w:sz w:val="24"/>
        </w:rPr>
        <w:br/>
        <w:t>- minimum jeden raz w miesiącu z pozostawieniem raportu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7A0C" w:rsidRDefault="001D7A0C" w:rsidP="005412B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przeprowadzenia szkoleń dla personelu każdorazowo na życzenie zamawiającego.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7A0C" w:rsidRDefault="001D7A0C" w:rsidP="005412B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Wykonawca zobowiązuje się do wprowadzenia procedur higienicznych ze stosowanych środków.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7A0C" w:rsidRDefault="001D7A0C" w:rsidP="005412BA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Wykonawca zobowiązany jest do dostarczenia wraz z pierwszą dostawą kart stanowiskowych, zezwolenie do obrotu produktu biobójczego - zgodnie </w:t>
      </w:r>
      <w:r>
        <w:rPr>
          <w:sz w:val="24"/>
        </w:rPr>
        <w:br/>
        <w:t xml:space="preserve">z przepisami ustawy z dn. 13 września 2002 r o produktach biobójczych </w:t>
      </w:r>
      <w:r>
        <w:rPr>
          <w:sz w:val="24"/>
        </w:rPr>
        <w:br/>
        <w:t xml:space="preserve">( Dz. U. nr 175, poz. 1433 z późn. zm.). Ponadto należy złożyć certyfikaty: system zarządzania jakością ISO 9001, </w:t>
      </w:r>
      <w:r>
        <w:rPr>
          <w:sz w:val="24"/>
        </w:rPr>
        <w:tab/>
        <w:t>oraz system zarządzania środowiskowego ISO 14001</w:t>
      </w:r>
      <w:r>
        <w:rPr>
          <w:sz w:val="24"/>
        </w:rPr>
        <w:br/>
        <w:t>(dotyczy producenta środków przedmiotu zamówienia 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D7A0C" w:rsidRDefault="001D7A0C" w:rsidP="005412BA">
      <w:pPr>
        <w:numPr>
          <w:ilvl w:val="0"/>
          <w:numId w:val="1"/>
        </w:numPr>
        <w:ind w:left="284" w:hanging="284"/>
        <w:rPr>
          <w:b/>
          <w:bCs/>
          <w:sz w:val="24"/>
        </w:rPr>
      </w:pPr>
      <w:r>
        <w:rPr>
          <w:sz w:val="24"/>
        </w:rPr>
        <w:t>Zamawiający zastrzega sobie możliwość przeprowadzenia badań zgodności oferowanego środka z deklarowanym w laboratorium chemicznym, na koszt wykonawcy.</w:t>
      </w:r>
      <w:r>
        <w:rPr>
          <w:sz w:val="24"/>
        </w:rPr>
        <w:tab/>
      </w:r>
    </w:p>
    <w:p w:rsidR="001D7A0C" w:rsidRDefault="001D7A0C" w:rsidP="005412BA">
      <w:pPr>
        <w:numPr>
          <w:ilvl w:val="0"/>
          <w:numId w:val="1"/>
        </w:numPr>
        <w:ind w:left="284" w:hanging="284"/>
        <w:rPr>
          <w:bCs/>
          <w:sz w:val="24"/>
        </w:rPr>
      </w:pPr>
      <w:r>
        <w:rPr>
          <w:bCs/>
          <w:sz w:val="24"/>
        </w:rPr>
        <w:t>W czasie trwania  umowy, wykonawca lub przedstawiciel producenta oferowanych środków zobowiązuje się do wykonania raz na kwartał badań czystości mytych powierzchni i rąk, w ilości min 10 prób , przy użyciu pasków testowych Speed Check.</w:t>
      </w:r>
    </w:p>
    <w:p w:rsidR="001D7A0C" w:rsidRDefault="001D7A0C" w:rsidP="005412BA">
      <w:pPr>
        <w:ind w:left="284"/>
        <w:rPr>
          <w:b/>
          <w:b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Ponadto, Wykonawca zobowiązany będzie do:</w:t>
      </w:r>
    </w:p>
    <w:p w:rsidR="001D7A0C" w:rsidRDefault="001D7A0C" w:rsidP="005412BA">
      <w:pPr>
        <w:numPr>
          <w:ilvl w:val="0"/>
          <w:numId w:val="2"/>
        </w:numPr>
        <w:ind w:left="426" w:hanging="720"/>
        <w:rPr>
          <w:bCs/>
          <w:sz w:val="24"/>
        </w:rPr>
      </w:pPr>
      <w:r>
        <w:rPr>
          <w:bCs/>
          <w:sz w:val="24"/>
        </w:rPr>
        <w:t>Dostarczenia aktualnych kart charakterystyki produktów.</w:t>
      </w:r>
    </w:p>
    <w:p w:rsidR="001D7A0C" w:rsidRDefault="001D7A0C" w:rsidP="005412BA">
      <w:pPr>
        <w:numPr>
          <w:ilvl w:val="0"/>
          <w:numId w:val="2"/>
        </w:numPr>
        <w:ind w:left="0" w:hanging="294"/>
        <w:rPr>
          <w:bCs/>
          <w:sz w:val="24"/>
        </w:rPr>
      </w:pPr>
      <w:r>
        <w:rPr>
          <w:bCs/>
          <w:sz w:val="24"/>
        </w:rPr>
        <w:t>Użyczenia wraz z montażem na okres obowiązywania umowy nowych urządzeń dozujących w niezbędnych ilościach.</w:t>
      </w:r>
    </w:p>
    <w:p w:rsidR="001D7A0C" w:rsidRDefault="001D7A0C" w:rsidP="005412BA">
      <w:pPr>
        <w:numPr>
          <w:ilvl w:val="0"/>
          <w:numId w:val="2"/>
        </w:numPr>
        <w:ind w:left="0" w:hanging="294"/>
        <w:rPr>
          <w:bCs/>
          <w:sz w:val="24"/>
        </w:rPr>
      </w:pPr>
      <w:r>
        <w:rPr>
          <w:bCs/>
          <w:sz w:val="24"/>
        </w:rPr>
        <w:t>Serwisu bieżącego urządzeń dozujących w czasie nie dłuższym niż 48 godz. od chwili zgłoszeń usterki.</w:t>
      </w:r>
    </w:p>
    <w:p w:rsidR="001D7A0C" w:rsidRDefault="001D7A0C" w:rsidP="005412BA">
      <w:pPr>
        <w:numPr>
          <w:ilvl w:val="0"/>
          <w:numId w:val="2"/>
        </w:numPr>
        <w:ind w:left="426" w:hanging="720"/>
        <w:rPr>
          <w:bCs/>
          <w:sz w:val="24"/>
        </w:rPr>
      </w:pPr>
      <w:r>
        <w:rPr>
          <w:bCs/>
          <w:sz w:val="24"/>
        </w:rPr>
        <w:t>Szkolenia załogi (przynajmniej dwa razy w ciągu roku) z zakresu:</w:t>
      </w:r>
    </w:p>
    <w:p w:rsidR="001D7A0C" w:rsidRDefault="001D7A0C" w:rsidP="005412BA">
      <w:pPr>
        <w:numPr>
          <w:ilvl w:val="0"/>
          <w:numId w:val="3"/>
        </w:numPr>
        <w:ind w:left="426" w:hanging="720"/>
        <w:rPr>
          <w:bCs/>
          <w:sz w:val="24"/>
        </w:rPr>
      </w:pPr>
      <w:r>
        <w:rPr>
          <w:bCs/>
          <w:sz w:val="24"/>
        </w:rPr>
        <w:t>BHP stosowania środków chemicznych;</w:t>
      </w:r>
    </w:p>
    <w:p w:rsidR="001D7A0C" w:rsidRDefault="001D7A0C" w:rsidP="005412BA">
      <w:pPr>
        <w:numPr>
          <w:ilvl w:val="0"/>
          <w:numId w:val="3"/>
        </w:numPr>
        <w:ind w:left="426" w:hanging="720"/>
        <w:rPr>
          <w:bCs/>
          <w:sz w:val="24"/>
        </w:rPr>
      </w:pPr>
      <w:r>
        <w:rPr>
          <w:bCs/>
          <w:sz w:val="24"/>
        </w:rPr>
        <w:t>plany higieniczne zgodne z HACCP, podstawy HACCP;</w:t>
      </w:r>
    </w:p>
    <w:p w:rsidR="001D7A0C" w:rsidRDefault="001D7A0C" w:rsidP="005412BA">
      <w:pPr>
        <w:numPr>
          <w:ilvl w:val="0"/>
          <w:numId w:val="3"/>
        </w:numPr>
        <w:ind w:left="426" w:hanging="720"/>
        <w:rPr>
          <w:bCs/>
          <w:sz w:val="24"/>
        </w:rPr>
      </w:pPr>
      <w:r>
        <w:rPr>
          <w:bCs/>
          <w:sz w:val="24"/>
        </w:rPr>
        <w:t>higiena osobista;</w:t>
      </w:r>
    </w:p>
    <w:p w:rsidR="001D7A0C" w:rsidRDefault="001D7A0C" w:rsidP="005412BA">
      <w:pPr>
        <w:numPr>
          <w:ilvl w:val="0"/>
          <w:numId w:val="3"/>
        </w:numPr>
        <w:ind w:left="426" w:hanging="720"/>
        <w:rPr>
          <w:bCs/>
          <w:sz w:val="24"/>
        </w:rPr>
      </w:pPr>
      <w:r>
        <w:rPr>
          <w:bCs/>
          <w:sz w:val="24"/>
        </w:rPr>
        <w:t>wstęp do mikrobiologii;</w:t>
      </w:r>
    </w:p>
    <w:p w:rsidR="001D7A0C" w:rsidRDefault="001D7A0C" w:rsidP="005412BA">
      <w:pPr>
        <w:numPr>
          <w:ilvl w:val="0"/>
          <w:numId w:val="3"/>
        </w:numPr>
        <w:ind w:left="426" w:hanging="720"/>
        <w:rPr>
          <w:bCs/>
          <w:sz w:val="24"/>
        </w:rPr>
      </w:pPr>
      <w:r>
        <w:rPr>
          <w:bCs/>
          <w:sz w:val="24"/>
        </w:rPr>
        <w:t>procedury mycia i dezynfekcji powierzchni i sprzętów w gastronomii;</w:t>
      </w:r>
    </w:p>
    <w:p w:rsidR="001D7A0C" w:rsidRDefault="001D7A0C" w:rsidP="005412BA">
      <w:pPr>
        <w:numPr>
          <w:ilvl w:val="0"/>
          <w:numId w:val="3"/>
        </w:numPr>
        <w:ind w:left="426" w:hanging="720"/>
        <w:rPr>
          <w:bCs/>
          <w:sz w:val="24"/>
        </w:rPr>
      </w:pPr>
      <w:r>
        <w:rPr>
          <w:bCs/>
          <w:sz w:val="24"/>
        </w:rPr>
        <w:t>kontrola temperatur;</w:t>
      </w:r>
    </w:p>
    <w:p w:rsidR="001D7A0C" w:rsidRDefault="001D7A0C" w:rsidP="005412BA">
      <w:pPr>
        <w:ind w:left="142" w:hanging="426"/>
        <w:jc w:val="both"/>
        <w:rPr>
          <w:bCs/>
          <w:sz w:val="24"/>
        </w:rPr>
      </w:pPr>
      <w:r>
        <w:rPr>
          <w:bCs/>
          <w:sz w:val="24"/>
        </w:rPr>
        <w:t xml:space="preserve">6. Wyposażenia kuchni w odpowiednie plansze i instrukcje stanowiskowe i parametryczne </w:t>
      </w:r>
      <w:r>
        <w:rPr>
          <w:bCs/>
          <w:sz w:val="24"/>
        </w:rPr>
        <w:br/>
        <w:t>w niezbędnych ilościach.</w:t>
      </w:r>
    </w:p>
    <w:p w:rsidR="001D7A0C" w:rsidRDefault="001D7A0C" w:rsidP="005412BA">
      <w:pPr>
        <w:ind w:left="142" w:hanging="436"/>
        <w:jc w:val="both"/>
        <w:rPr>
          <w:bCs/>
          <w:sz w:val="24"/>
        </w:rPr>
      </w:pPr>
      <w:r>
        <w:rPr>
          <w:bCs/>
          <w:sz w:val="24"/>
        </w:rPr>
        <w:t>7. Serwisu okresowego urządzeń dozujących i maszyn myjących minimum dwa razy                   w miesiącu.</w:t>
      </w:r>
    </w:p>
    <w:p w:rsidR="001D7A0C" w:rsidRDefault="001D7A0C" w:rsidP="005412BA">
      <w:pPr>
        <w:jc w:val="both"/>
        <w:rPr>
          <w:bCs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Cs/>
          <w:sz w:val="16"/>
          <w:szCs w:val="16"/>
        </w:rPr>
        <w:t xml:space="preserve"> </w:t>
      </w:r>
    </w:p>
    <w:p w:rsidR="001D7A0C" w:rsidRDefault="001D7A0C" w:rsidP="005412BA">
      <w:pPr>
        <w:rPr>
          <w:b/>
          <w:bCs/>
          <w:sz w:val="24"/>
        </w:rPr>
      </w:pPr>
      <w:r>
        <w:rPr>
          <w:b/>
          <w:bCs/>
          <w:sz w:val="24"/>
        </w:rPr>
        <w:t>VI. Oświadczam, że akceptuję:</w:t>
      </w:r>
    </w:p>
    <w:p w:rsidR="001D7A0C" w:rsidRDefault="001D7A0C" w:rsidP="005412BA">
      <w:pPr>
        <w:rPr>
          <w:b/>
          <w:bCs/>
          <w:sz w:val="24"/>
        </w:rPr>
      </w:pPr>
    </w:p>
    <w:p w:rsidR="001D7A0C" w:rsidRDefault="001D7A0C" w:rsidP="005412BA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1D7A0C" w:rsidRDefault="001D7A0C" w:rsidP="005412BA">
      <w:pPr>
        <w:rPr>
          <w:sz w:val="24"/>
        </w:rPr>
      </w:pPr>
      <w:r>
        <w:rPr>
          <w:sz w:val="24"/>
        </w:rPr>
        <w:t xml:space="preserve">2) Proponowany przez zamawiającego wzór umowy (proszę wpisać dane firmy do </w:t>
      </w:r>
      <w:r>
        <w:rPr>
          <w:sz w:val="24"/>
        </w:rPr>
        <w:br/>
        <w:t xml:space="preserve">     zaakceptowanego wzoru umowy).</w:t>
      </w:r>
    </w:p>
    <w:p w:rsidR="001D7A0C" w:rsidRDefault="001D7A0C" w:rsidP="005412BA">
      <w:pPr>
        <w:ind w:left="284" w:hanging="284"/>
        <w:jc w:val="both"/>
        <w:rPr>
          <w:sz w:val="24"/>
        </w:rPr>
      </w:pPr>
      <w:r>
        <w:rPr>
          <w:sz w:val="24"/>
        </w:rPr>
        <w:t xml:space="preserve">3) </w:t>
      </w:r>
      <w:r>
        <w:rPr>
          <w:b/>
          <w:sz w:val="24"/>
        </w:rPr>
        <w:t>Oświadczam,</w:t>
      </w:r>
      <w:r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 xml:space="preserve">i przedkładam w załączeniu listę podmiotów należących do tej samej grupy kapitałowej w rozumieniu ustawy z dnia 16 lutego 2007 r. o ochronie konkurencji i konsumentów </w:t>
      </w:r>
      <w:r>
        <w:rPr>
          <w:color w:val="000000"/>
          <w:sz w:val="24"/>
        </w:rPr>
        <w:t>(Dz. U. Nr 50, poz. 331, z późn. zm.)</w:t>
      </w:r>
      <w:r>
        <w:rPr>
          <w:sz w:val="24"/>
        </w:rPr>
        <w:t xml:space="preserve"> albo informacji o tym, że nie należy do grupy kapitałowej.</w:t>
      </w:r>
    </w:p>
    <w:p w:rsidR="001D7A0C" w:rsidRDefault="001D7A0C" w:rsidP="005412BA">
      <w:pPr>
        <w:ind w:left="284" w:hanging="284"/>
        <w:jc w:val="both"/>
        <w:rPr>
          <w:sz w:val="24"/>
          <w:u w:val="single"/>
        </w:rPr>
      </w:pPr>
      <w:r>
        <w:rPr>
          <w:sz w:val="24"/>
        </w:rPr>
        <w:t xml:space="preserve">4) </w:t>
      </w:r>
      <w:r>
        <w:rPr>
          <w:b/>
          <w:sz w:val="24"/>
        </w:rPr>
        <w:t xml:space="preserve">Oświadczam, </w:t>
      </w:r>
      <w:r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1D7A0C" w:rsidRDefault="001D7A0C" w:rsidP="005412BA">
      <w:pPr>
        <w:ind w:left="284" w:hanging="284"/>
        <w:rPr>
          <w:sz w:val="24"/>
        </w:rPr>
      </w:pPr>
      <w:r>
        <w:rPr>
          <w:sz w:val="24"/>
        </w:rPr>
        <w:t>*- niepotrzebne skreślić</w:t>
      </w:r>
      <w:r>
        <w:rPr>
          <w:sz w:val="24"/>
        </w:rPr>
        <w:tab/>
      </w:r>
      <w:r>
        <w:rPr>
          <w:sz w:val="24"/>
        </w:rPr>
        <w:tab/>
      </w:r>
    </w:p>
    <w:p w:rsidR="001D7A0C" w:rsidRDefault="001D7A0C" w:rsidP="005412BA">
      <w:pPr>
        <w:rPr>
          <w:b/>
          <w:bCs/>
          <w:sz w:val="24"/>
        </w:rPr>
      </w:pPr>
    </w:p>
    <w:p w:rsidR="001D7A0C" w:rsidRDefault="001D7A0C" w:rsidP="005412BA">
      <w:pPr>
        <w:rPr>
          <w:b/>
          <w:bCs/>
          <w:sz w:val="24"/>
        </w:rPr>
      </w:pPr>
    </w:p>
    <w:p w:rsidR="001D7A0C" w:rsidRDefault="001D7A0C" w:rsidP="005412BA">
      <w:pPr>
        <w:rPr>
          <w:b/>
          <w:bCs/>
          <w:sz w:val="24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</w:p>
    <w:p w:rsidR="001D7A0C" w:rsidRDefault="001D7A0C" w:rsidP="005412BA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PZAZ.272.4.1.2015                                                                         Załącznik Nr 1 do siwz str. 7</w:t>
      </w:r>
    </w:p>
    <w:p w:rsidR="001D7A0C" w:rsidRDefault="001D7A0C" w:rsidP="005412BA">
      <w:pPr>
        <w:ind w:left="709" w:hanging="360"/>
        <w:jc w:val="right"/>
        <w:rPr>
          <w:rFonts w:ascii="Tahoma" w:hAnsi="Tahoma" w:cs="Tahoma"/>
        </w:rPr>
      </w:pPr>
    </w:p>
    <w:p w:rsidR="001D7A0C" w:rsidRDefault="001D7A0C" w:rsidP="005412BA">
      <w:pPr>
        <w:ind w:left="709" w:hanging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……………………………………..</w:t>
      </w:r>
    </w:p>
    <w:p w:rsidR="001D7A0C" w:rsidRDefault="001D7A0C" w:rsidP="005412BA">
      <w:pPr>
        <w:ind w:left="709" w:hanging="36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(miejscowość, data)</w:t>
      </w:r>
    </w:p>
    <w:p w:rsidR="001D7A0C" w:rsidRDefault="001D7A0C" w:rsidP="005412BA"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</w:t>
      </w:r>
    </w:p>
    <w:p w:rsidR="001D7A0C" w:rsidRDefault="001D7A0C" w:rsidP="005412BA">
      <w:pPr>
        <w:ind w:left="709" w:hanging="360"/>
        <w:rPr>
          <w:rFonts w:ascii="Tahoma" w:hAnsi="Tahoma" w:cs="Tahoma"/>
        </w:rPr>
      </w:pPr>
      <w:r>
        <w:rPr>
          <w:rFonts w:ascii="Tahoma" w:hAnsi="Tahoma" w:cs="Tahoma"/>
        </w:rPr>
        <w:t>(pieczęć Wykonawcy)</w:t>
      </w:r>
    </w:p>
    <w:p w:rsidR="001D7A0C" w:rsidRDefault="001D7A0C" w:rsidP="005412BA">
      <w:pPr>
        <w:rPr>
          <w:rFonts w:ascii="Tahoma" w:hAnsi="Tahoma" w:cs="Tahoma"/>
        </w:rPr>
      </w:pPr>
    </w:p>
    <w:p w:rsidR="001D7A0C" w:rsidRDefault="001D7A0C" w:rsidP="005412BA">
      <w:pPr>
        <w:pStyle w:val="BodyTex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nr 1</w:t>
      </w:r>
    </w:p>
    <w:p w:rsidR="001D7A0C" w:rsidRDefault="001D7A0C" w:rsidP="005412BA">
      <w:pPr>
        <w:pStyle w:val="BodyText"/>
        <w:rPr>
          <w:rFonts w:ascii="Tahoma" w:hAnsi="Tahoma" w:cs="Tahoma"/>
          <w:sz w:val="20"/>
        </w:rPr>
      </w:pPr>
    </w:p>
    <w:p w:rsidR="001D7A0C" w:rsidRDefault="001D7A0C" w:rsidP="005412B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10 – chemia prof., oświadczamy, że</w:t>
      </w:r>
      <w:r>
        <w:rPr>
          <w:rFonts w:ascii="Tahoma" w:hAnsi="Tahoma" w:cs="Tahoma"/>
          <w:b/>
        </w:rPr>
        <w:t>:</w:t>
      </w:r>
    </w:p>
    <w:p w:rsidR="001D7A0C" w:rsidRDefault="001D7A0C" w:rsidP="005412BA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1D7A0C" w:rsidRDefault="001D7A0C" w:rsidP="005412BA">
      <w:pPr>
        <w:ind w:right="567" w:firstLine="2520"/>
        <w:jc w:val="both"/>
        <w:rPr>
          <w:rFonts w:ascii="Tahoma" w:hAnsi="Tahoma" w:cs="Tahoma"/>
        </w:rPr>
      </w:pPr>
    </w:p>
    <w:p w:rsidR="001D7A0C" w:rsidRDefault="001D7A0C" w:rsidP="005412BA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1D7A0C" w:rsidRDefault="001D7A0C" w:rsidP="005412BA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1D7A0C" w:rsidRDefault="001D7A0C" w:rsidP="005412BA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1D7A0C" w:rsidRDefault="001D7A0C" w:rsidP="005412BA">
      <w:r>
        <w:t>*- niepotrzebne skreślić</w:t>
      </w:r>
    </w:p>
    <w:p w:rsidR="001D7A0C" w:rsidRDefault="001D7A0C" w:rsidP="005412BA">
      <w:pPr>
        <w:ind w:left="5387" w:right="567"/>
        <w:jc w:val="center"/>
        <w:rPr>
          <w:b/>
        </w:rPr>
      </w:pPr>
    </w:p>
    <w:p w:rsidR="001D7A0C" w:rsidRDefault="001D7A0C" w:rsidP="005412BA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PZAZ.272.4.1.2015                                                                         Załącznik Nr 1 do siwz str. 7</w:t>
      </w:r>
    </w:p>
    <w:p w:rsidR="001D7A0C" w:rsidRDefault="001D7A0C" w:rsidP="005412BA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D7A0C" w:rsidRDefault="001D7A0C" w:rsidP="005412BA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................................................</w:t>
      </w:r>
    </w:p>
    <w:p w:rsidR="001D7A0C" w:rsidRDefault="001D7A0C" w:rsidP="005412BA">
      <w:pPr>
        <w:ind w:left="540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(miejscowość, data)</w:t>
      </w:r>
    </w:p>
    <w:p w:rsidR="001D7A0C" w:rsidRDefault="001D7A0C" w:rsidP="005412BA">
      <w:pPr>
        <w:ind w:right="439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....................................................</w:t>
      </w:r>
    </w:p>
    <w:p w:rsidR="001D7A0C" w:rsidRDefault="001D7A0C" w:rsidP="005412BA">
      <w:pPr>
        <w:ind w:right="45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(pieczęć adresowa firmy Wykonawcy)</w:t>
      </w:r>
    </w:p>
    <w:p w:rsidR="001D7A0C" w:rsidRDefault="001D7A0C" w:rsidP="005412BA">
      <w:pPr>
        <w:ind w:right="6803"/>
        <w:jc w:val="center"/>
        <w:rPr>
          <w:rFonts w:ascii="Tahoma" w:hAnsi="Tahoma" w:cs="Tahoma"/>
        </w:rPr>
      </w:pPr>
    </w:p>
    <w:p w:rsidR="001D7A0C" w:rsidRDefault="001D7A0C" w:rsidP="005412BA">
      <w:pPr>
        <w:pStyle w:val="BodyText"/>
        <w:jc w:val="center"/>
        <w:rPr>
          <w:rFonts w:ascii="Tahoma" w:hAnsi="Tahoma" w:cs="Tahoma"/>
          <w:b/>
          <w:sz w:val="20"/>
        </w:rPr>
      </w:pPr>
    </w:p>
    <w:p w:rsidR="001D7A0C" w:rsidRDefault="001D7A0C" w:rsidP="005412BA">
      <w:pPr>
        <w:pStyle w:val="BodyTex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nr 2</w:t>
      </w:r>
    </w:p>
    <w:p w:rsidR="001D7A0C" w:rsidRDefault="001D7A0C" w:rsidP="005412BA">
      <w:pPr>
        <w:pStyle w:val="BodyText"/>
        <w:rPr>
          <w:rFonts w:ascii="Tahoma" w:hAnsi="Tahoma" w:cs="Tahoma"/>
          <w:sz w:val="20"/>
        </w:rPr>
      </w:pPr>
    </w:p>
    <w:p w:rsidR="001D7A0C" w:rsidRDefault="001D7A0C" w:rsidP="005412B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10 – chemia prof.  oświadczamy, że</w:t>
      </w:r>
      <w:r>
        <w:rPr>
          <w:rFonts w:ascii="Tahoma" w:hAnsi="Tahoma" w:cs="Tahoma"/>
          <w:b/>
        </w:rPr>
        <w:t>:</w:t>
      </w:r>
    </w:p>
    <w:p w:rsidR="001D7A0C" w:rsidRDefault="001D7A0C" w:rsidP="005412BA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 poz. 907 z późn. zm.).</w:t>
      </w:r>
    </w:p>
    <w:p w:rsidR="001D7A0C" w:rsidRDefault="001D7A0C" w:rsidP="005412BA">
      <w:pPr>
        <w:ind w:right="567" w:firstLine="360"/>
        <w:jc w:val="both"/>
        <w:rPr>
          <w:rFonts w:ascii="Tahoma" w:hAnsi="Tahoma" w:cs="Tahoma"/>
        </w:rPr>
      </w:pPr>
    </w:p>
    <w:p w:rsidR="001D7A0C" w:rsidRDefault="001D7A0C" w:rsidP="005412BA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</w:t>
      </w:r>
    </w:p>
    <w:p w:rsidR="001D7A0C" w:rsidRDefault="001D7A0C" w:rsidP="005412BA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1D7A0C" w:rsidRDefault="001D7A0C" w:rsidP="005412BA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1D7A0C" w:rsidRDefault="001D7A0C" w:rsidP="005412BA">
      <w:pPr>
        <w:ind w:left="3060" w:right="567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(czytelny podpis lub w przypadku parafki  pieczątka imienna upełnomocnionego przedstawiciela)</w:t>
      </w:r>
    </w:p>
    <w:p w:rsidR="001D7A0C" w:rsidRDefault="001D7A0C" w:rsidP="005412BA">
      <w:pPr>
        <w:ind w:left="3060" w:right="567"/>
        <w:jc w:val="center"/>
        <w:rPr>
          <w:rFonts w:ascii="Tahoma" w:hAnsi="Tahoma" w:cs="Tahoma"/>
          <w:sz w:val="18"/>
          <w:szCs w:val="18"/>
        </w:rPr>
      </w:pPr>
    </w:p>
    <w:p w:rsidR="001D7A0C" w:rsidRDefault="001D7A0C" w:rsidP="005412BA">
      <w:pPr>
        <w:ind w:left="3060" w:right="567"/>
        <w:jc w:val="center"/>
        <w:rPr>
          <w:rFonts w:ascii="Tahoma" w:hAnsi="Tahoma" w:cs="Tahoma"/>
          <w:sz w:val="18"/>
          <w:szCs w:val="18"/>
        </w:rPr>
      </w:pPr>
    </w:p>
    <w:p w:rsidR="001D7A0C" w:rsidRDefault="001D7A0C" w:rsidP="005412BA">
      <w:pPr>
        <w:ind w:left="3060" w:right="567"/>
        <w:jc w:val="center"/>
        <w:rPr>
          <w:rFonts w:ascii="Tahoma" w:hAnsi="Tahoma" w:cs="Tahoma"/>
          <w:sz w:val="18"/>
          <w:szCs w:val="18"/>
        </w:rPr>
      </w:pPr>
    </w:p>
    <w:p w:rsidR="001D7A0C" w:rsidRDefault="001D7A0C" w:rsidP="005412BA">
      <w:pPr>
        <w:ind w:left="3060" w:right="567"/>
        <w:jc w:val="center"/>
        <w:rPr>
          <w:sz w:val="18"/>
          <w:szCs w:val="18"/>
        </w:rPr>
      </w:pPr>
    </w:p>
    <w:p w:rsidR="001D7A0C" w:rsidRDefault="001D7A0C" w:rsidP="005412BA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PZAZ.272.4.1.2015                                                                         Załącznik Nr 1 do siwz str. 8</w:t>
      </w:r>
    </w:p>
    <w:p w:rsidR="001D7A0C" w:rsidRDefault="001D7A0C" w:rsidP="005412B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1D7A0C" w:rsidRDefault="001D7A0C" w:rsidP="005412B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(miejscowość, data)</w:t>
      </w:r>
    </w:p>
    <w:p w:rsidR="001D7A0C" w:rsidRDefault="001D7A0C" w:rsidP="005412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1D7A0C" w:rsidRDefault="001D7A0C" w:rsidP="005412B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(pieczęć adresowa firmy Wykonawcy)</w:t>
      </w:r>
    </w:p>
    <w:p w:rsidR="001D7A0C" w:rsidRDefault="001D7A0C" w:rsidP="005412BA">
      <w:pPr>
        <w:rPr>
          <w:rFonts w:ascii="Tahoma" w:hAnsi="Tahoma" w:cs="Tahoma"/>
        </w:rPr>
      </w:pPr>
    </w:p>
    <w:p w:rsidR="001D7A0C" w:rsidRDefault="001D7A0C" w:rsidP="005412BA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1D7A0C" w:rsidRDefault="001D7A0C" w:rsidP="005412BA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1D7A0C" w:rsidRDefault="001D7A0C" w:rsidP="005412BA">
      <w:pPr>
        <w:jc w:val="center"/>
        <w:rPr>
          <w:rFonts w:ascii="Tahoma" w:hAnsi="Tahoma" w:cs="Tahoma"/>
        </w:rPr>
      </w:pPr>
    </w:p>
    <w:p w:rsidR="001D7A0C" w:rsidRDefault="001D7A0C" w:rsidP="005412BA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52"/>
        <w:gridCol w:w="3063"/>
        <w:gridCol w:w="1843"/>
        <w:gridCol w:w="1843"/>
        <w:gridCol w:w="2060"/>
      </w:tblGrid>
      <w:tr w:rsidR="001D7A0C" w:rsidTr="005412BA">
        <w:trPr>
          <w:trHeight w:val="1129"/>
        </w:trPr>
        <w:tc>
          <w:tcPr>
            <w:tcW w:w="330" w:type="pct"/>
            <w:vAlign w:val="center"/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1D7A0C" w:rsidRDefault="001D7A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1D7A0C" w:rsidRDefault="001D7A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  <w:hideMark/>
          </w:tcPr>
          <w:p w:rsidR="001D7A0C" w:rsidRDefault="001D7A0C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D7A0C" w:rsidRDefault="001D7A0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1D7A0C" w:rsidTr="005412BA">
        <w:tc>
          <w:tcPr>
            <w:tcW w:w="330" w:type="pct"/>
            <w:tcBorders>
              <w:bottom w:val="double" w:sz="4" w:space="0" w:color="auto"/>
            </w:tcBorders>
            <w:vAlign w:val="center"/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  <w:hideMark/>
          </w:tcPr>
          <w:p w:rsidR="001D7A0C" w:rsidRDefault="001D7A0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1D7A0C" w:rsidTr="005412BA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center"/>
              <w:rPr>
                <w:rFonts w:ascii="Tahoma" w:hAnsi="Tahoma" w:cs="Tahoma"/>
              </w:rPr>
            </w:pPr>
          </w:p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1D7A0C" w:rsidTr="005412BA">
        <w:trPr>
          <w:trHeight w:val="590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1D7A0C" w:rsidTr="005412BA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rPr>
                <w:rFonts w:ascii="Tahoma" w:hAnsi="Tahoma" w:cs="Tahoma"/>
              </w:rPr>
            </w:pPr>
          </w:p>
          <w:p w:rsidR="001D7A0C" w:rsidRDefault="001D7A0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1D7A0C" w:rsidRDefault="001D7A0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1D7A0C" w:rsidRDefault="001D7A0C" w:rsidP="005412BA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D7A0C" w:rsidRDefault="001D7A0C" w:rsidP="005412BA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D7A0C" w:rsidRDefault="001D7A0C" w:rsidP="005412BA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1D7A0C" w:rsidRDefault="001D7A0C" w:rsidP="005412BA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D7A0C" w:rsidRDefault="001D7A0C" w:rsidP="005412BA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1D7A0C" w:rsidRDefault="001D7A0C" w:rsidP="005412BA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1D7A0C" w:rsidRDefault="001D7A0C" w:rsidP="005412BA">
      <w:pPr>
        <w:jc w:val="both"/>
        <w:rPr>
          <w:sz w:val="16"/>
          <w:szCs w:val="16"/>
        </w:rPr>
      </w:pPr>
    </w:p>
    <w:p w:rsidR="001D7A0C" w:rsidRDefault="001D7A0C" w:rsidP="005412BA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1D7A0C" w:rsidRDefault="001D7A0C" w:rsidP="005412BA">
      <w:pPr>
        <w:jc w:val="both"/>
        <w:rPr>
          <w:sz w:val="16"/>
          <w:szCs w:val="16"/>
        </w:rPr>
      </w:pPr>
    </w:p>
    <w:p w:rsidR="001D7A0C" w:rsidRDefault="001D7A0C" w:rsidP="005412BA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1D7A0C" w:rsidRDefault="001D7A0C" w:rsidP="005412BA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1D7A0C" w:rsidRDefault="001D7A0C" w:rsidP="005412BA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1D7A0C" w:rsidRDefault="001D7A0C" w:rsidP="005412BA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1D7A0C" w:rsidRDefault="001D7A0C" w:rsidP="005412BA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1D7A0C" w:rsidRDefault="001D7A0C" w:rsidP="005412BA">
      <w:pPr>
        <w:rPr>
          <w:sz w:val="24"/>
        </w:rPr>
      </w:pPr>
    </w:p>
    <w:p w:rsidR="001D7A0C" w:rsidRDefault="001D7A0C" w:rsidP="005412BA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1D7A0C" w:rsidRDefault="001D7A0C" w:rsidP="005412BA"/>
    <w:p w:rsidR="001D7A0C" w:rsidRDefault="001D7A0C" w:rsidP="005412BA"/>
    <w:p w:rsidR="001D7A0C" w:rsidRDefault="001D7A0C"/>
    <w:sectPr w:rsidR="001D7A0C" w:rsidSect="0062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039F"/>
    <w:multiLevelType w:val="hybridMultilevel"/>
    <w:tmpl w:val="67105ECA"/>
    <w:lvl w:ilvl="0" w:tplc="000641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164A02"/>
    <w:multiLevelType w:val="hybridMultilevel"/>
    <w:tmpl w:val="D3BA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A52E2B"/>
    <w:multiLevelType w:val="hybridMultilevel"/>
    <w:tmpl w:val="8DB845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BA"/>
    <w:rsid w:val="001D7A0C"/>
    <w:rsid w:val="003474CB"/>
    <w:rsid w:val="005412BA"/>
    <w:rsid w:val="00627BE1"/>
    <w:rsid w:val="00BE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BA"/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2B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12BA"/>
    <w:rPr>
      <w:rFonts w:ascii="Arial" w:hAnsi="Arial"/>
      <w:b/>
      <w:kern w:val="32"/>
      <w:sz w:val="32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5412B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412BA"/>
    <w:rPr>
      <w:rFonts w:ascii="Times New Roman" w:hAnsi="Times New Roman"/>
      <w:sz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541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azleczn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2819</Words>
  <Characters>16919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Teresa Olszak</cp:lastModifiedBy>
  <cp:revision>2</cp:revision>
  <dcterms:created xsi:type="dcterms:W3CDTF">2015-11-30T11:15:00Z</dcterms:created>
  <dcterms:modified xsi:type="dcterms:W3CDTF">2015-11-30T11:15:00Z</dcterms:modified>
</cp:coreProperties>
</file>