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F" w:rsidRPr="003E7002" w:rsidRDefault="0044071F" w:rsidP="00B46E95">
      <w:pPr>
        <w:ind w:left="5040"/>
        <w:rPr>
          <w:rFonts w:ascii="Arial" w:hAnsi="Arial" w:cs="Arial"/>
          <w:b/>
          <w:sz w:val="20"/>
          <w:szCs w:val="20"/>
        </w:rPr>
      </w:pPr>
      <w:r w:rsidRPr="003E7002">
        <w:rPr>
          <w:rFonts w:ascii="Arial" w:hAnsi="Arial" w:cs="Arial"/>
          <w:b/>
          <w:sz w:val="20"/>
          <w:szCs w:val="20"/>
        </w:rPr>
        <w:t xml:space="preserve">Wykonawcy ubiegający się </w:t>
      </w:r>
    </w:p>
    <w:p w:rsidR="0044071F" w:rsidRPr="003E7002" w:rsidRDefault="0044071F" w:rsidP="00B46E95">
      <w:pPr>
        <w:ind w:left="5040"/>
        <w:rPr>
          <w:rFonts w:ascii="Arial" w:hAnsi="Arial" w:cs="Arial"/>
          <w:b/>
          <w:sz w:val="20"/>
          <w:szCs w:val="20"/>
        </w:rPr>
      </w:pPr>
      <w:r w:rsidRPr="003E7002">
        <w:rPr>
          <w:rFonts w:ascii="Arial" w:hAnsi="Arial" w:cs="Arial"/>
          <w:b/>
          <w:sz w:val="20"/>
          <w:szCs w:val="20"/>
        </w:rPr>
        <w:t>o udzielenie zamówienia</w:t>
      </w:r>
    </w:p>
    <w:p w:rsidR="0044071F" w:rsidRDefault="0044071F" w:rsidP="00B46E95">
      <w:pPr>
        <w:ind w:firstLine="5760"/>
      </w:pPr>
    </w:p>
    <w:p w:rsidR="0044071F" w:rsidRDefault="0044071F" w:rsidP="00B46E95">
      <w:pPr>
        <w:jc w:val="both"/>
        <w:rPr>
          <w:i/>
          <w:u w:val="single"/>
        </w:rPr>
      </w:pPr>
    </w:p>
    <w:p w:rsidR="0044071F" w:rsidRPr="003E7002" w:rsidRDefault="0044071F" w:rsidP="00B46E95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E7002">
        <w:rPr>
          <w:rFonts w:ascii="Arial" w:hAnsi="Arial" w:cs="Arial"/>
          <w:i/>
          <w:sz w:val="20"/>
          <w:szCs w:val="20"/>
          <w:u w:val="single"/>
        </w:rPr>
        <w:t>Dotyczy: Przetargu nieograniczonego „</w:t>
      </w:r>
      <w:r>
        <w:rPr>
          <w:rFonts w:ascii="Arial" w:hAnsi="Arial" w:cs="Arial"/>
          <w:i/>
          <w:sz w:val="20"/>
          <w:szCs w:val="20"/>
          <w:u w:val="single"/>
        </w:rPr>
        <w:t>U</w:t>
      </w:r>
      <w:r w:rsidRPr="005C6CA1">
        <w:rPr>
          <w:rFonts w:ascii="Arial" w:hAnsi="Arial" w:cs="Arial"/>
          <w:i/>
          <w:sz w:val="20"/>
          <w:szCs w:val="20"/>
          <w:u w:val="single"/>
        </w:rPr>
        <w:t>bezpieczenie grupowe na życie pracowników, współmałżonków / partnerów oraz pełnoletnich dzieci pracowników Starostwa Powiatowego w Łęcznej oraz jednostek organizacyjnych Powiatu Łęczyńskiego</w:t>
      </w:r>
      <w:r w:rsidRPr="003E7002">
        <w:rPr>
          <w:rFonts w:ascii="Arial" w:hAnsi="Arial" w:cs="Arial"/>
          <w:i/>
          <w:sz w:val="20"/>
          <w:szCs w:val="20"/>
          <w:u w:val="single"/>
        </w:rPr>
        <w:t>” nr. ZP</w:t>
      </w:r>
      <w:r>
        <w:rPr>
          <w:rFonts w:ascii="Arial" w:hAnsi="Arial" w:cs="Arial"/>
          <w:i/>
          <w:sz w:val="20"/>
          <w:szCs w:val="20"/>
          <w:u w:val="single"/>
        </w:rPr>
        <w:t>.272.4.6.2014</w:t>
      </w:r>
      <w:r w:rsidRPr="003E7002">
        <w:rPr>
          <w:rFonts w:ascii="Arial" w:hAnsi="Arial" w:cs="Arial"/>
          <w:i/>
          <w:sz w:val="20"/>
          <w:szCs w:val="20"/>
          <w:u w:val="single"/>
        </w:rPr>
        <w:t xml:space="preserve"> – wyjaśnienia treści SIWZ. </w:t>
      </w:r>
    </w:p>
    <w:p w:rsidR="0044071F" w:rsidRPr="003E7002" w:rsidRDefault="0044071F" w:rsidP="00B46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071F" w:rsidRPr="00C61D17" w:rsidRDefault="0044071F" w:rsidP="00B46E9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61D17">
        <w:rPr>
          <w:rFonts w:ascii="Arial" w:hAnsi="Arial" w:cs="Arial"/>
          <w:sz w:val="20"/>
          <w:szCs w:val="20"/>
        </w:rPr>
        <w:t>Na podstawie art. 38 ust. 2 ustawy z dnia 29 stycznia 2004r. Prawo Zamówień Publicznych (Dz. U. z 2013, poz. 907) Zamawiający poniżej zamieszcza pytania o wyjaśnienie treści SIWZ oraz udzielone na nie odpowiedzi:</w:t>
      </w:r>
    </w:p>
    <w:p w:rsidR="0044071F" w:rsidRPr="006D5B1C" w:rsidRDefault="0044071F" w:rsidP="006D5B1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D5B1C">
        <w:rPr>
          <w:rFonts w:ascii="Arial" w:hAnsi="Arial" w:cs="Arial"/>
          <w:b/>
          <w:bCs/>
          <w:sz w:val="20"/>
          <w:szCs w:val="20"/>
          <w:u w:val="single"/>
        </w:rPr>
        <w:t>Pytanie 1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Czy Zamawiający zgodzi  się na zamienne traktowanie krwotoku śródmózgowego  z funkcjonującym u Wykonawcy udarem mózgu definiowanym w sposób następujący:  (</w:t>
      </w:r>
      <w:r w:rsidRPr="006D5B1C">
        <w:rPr>
          <w:rFonts w:ascii="Arial" w:hAnsi="Arial" w:cs="Arial"/>
          <w:i/>
          <w:sz w:val="20"/>
          <w:szCs w:val="20"/>
        </w:rPr>
        <w:t>dotyczy: ubezpieczenia na wypadek śmierci Ubezpieczonego w następstwie zawału serca lub krwotoku śródmózgowego, trwałego uszczerbku na zdrowiu ubezpieczonego w wyni8ku zawału serca lub udaru mózgu, na wypadek poważnego zachorowania ubezpieczonego oraz na wypadek leczenia Ubezpieczonego w szpitalu w związku zawałem serca lub krwotokiem śródmózgowym)</w:t>
      </w:r>
      <w:r w:rsidRPr="006D5B1C">
        <w:rPr>
          <w:rFonts w:ascii="Arial" w:hAnsi="Arial" w:cs="Arial"/>
          <w:sz w:val="20"/>
          <w:szCs w:val="20"/>
        </w:rPr>
        <w:t xml:space="preserve">: 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b/>
          <w:i/>
          <w:sz w:val="20"/>
          <w:szCs w:val="20"/>
        </w:rPr>
        <w:t>udar mózgu</w:t>
      </w:r>
      <w:r w:rsidRPr="006D5B1C">
        <w:rPr>
          <w:rFonts w:ascii="Arial" w:hAnsi="Arial" w:cs="Arial"/>
          <w:sz w:val="20"/>
          <w:szCs w:val="20"/>
        </w:rPr>
        <w:t xml:space="preserve"> – incydent naczyniowo-mózgowy wywołujący trwałe następstwa i objawy neurologiczne trwające dłużej niż 24 godziny i obejmujący: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a) zawał tkanki mózgowej;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b) krwotok wewnątrz czaszkowy lub podpajęczynówkowy;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c) zator materiałem pozaczaszkowym;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diagnoza musi zostać potwierdzona w badaniach obrazowych mózgu (CT – tomografia komputerowa lub MRI – rezonans magnetyczny), które wykażą obecność świeżych zmian bądź w wyniku sekcji zwłok.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Definicja nie obejmuje: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a) TIA – przemijających ataków niedokrwiennych mózgu; trwających krócej niż 24 godziny;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b) uszkodzeń mózgu w wyniku urazu;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c) zespołów neurologicznych spowodowanych migreną;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d) udarów ogniskowych bez neurologicznych objawów ubytkowych.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4071F" w:rsidRPr="006D5B1C" w:rsidRDefault="0044071F" w:rsidP="006D5B1C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6D5B1C">
        <w:rPr>
          <w:rFonts w:ascii="Arial" w:hAnsi="Arial" w:cs="Arial"/>
          <w:sz w:val="20"/>
          <w:szCs w:val="20"/>
        </w:rPr>
        <w:t xml:space="preserve"> Zamawiający informuje, że dopuszcza zastosowanie zaproponowanej definicji udaru mózgu z zastrzeżeniem jednak, że w przypadku zapisów mniej korzystnych wynikających z zaproponowanej definicji bezwzględnie obowiązujące będą zapisy SIWZ. </w:t>
      </w:r>
    </w:p>
    <w:p w:rsidR="0044071F" w:rsidRPr="006D5B1C" w:rsidRDefault="0044071F" w:rsidP="006D5B1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D5B1C">
        <w:rPr>
          <w:rFonts w:ascii="Arial" w:hAnsi="Arial" w:cs="Arial"/>
          <w:b/>
          <w:bCs/>
          <w:sz w:val="20"/>
          <w:szCs w:val="20"/>
          <w:u w:val="single"/>
        </w:rPr>
        <w:t>Pytanie 2</w:t>
      </w:r>
    </w:p>
    <w:p w:rsidR="0044071F" w:rsidRPr="006D5B1C" w:rsidRDefault="0044071F" w:rsidP="006D5B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Wykonawca prosi o podanie  wskaźnika szkodowości grupy na koniec maja 2014 roku, bądź jeżeli to niemożliwe podanie najbardziej aktualnego poziomu wskaźnika szkodowości.</w:t>
      </w:r>
    </w:p>
    <w:p w:rsidR="0044071F" w:rsidRPr="006D5B1C" w:rsidRDefault="0044071F" w:rsidP="006D5B1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071F" w:rsidRPr="006D5B1C" w:rsidRDefault="0044071F" w:rsidP="006D5B1C">
      <w:p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6D5B1C">
        <w:rPr>
          <w:rFonts w:ascii="Arial" w:hAnsi="Arial" w:cs="Arial"/>
          <w:iCs/>
          <w:sz w:val="20"/>
          <w:szCs w:val="20"/>
        </w:rPr>
        <w:t>Odp. Zamawiający informuje, że nie posiada danych dotyczących szkodowości w zakresie ubezpieczenia grupowego na życie.</w:t>
      </w:r>
    </w:p>
    <w:p w:rsidR="0044071F" w:rsidRPr="006D5B1C" w:rsidRDefault="0044071F" w:rsidP="006D5B1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D5B1C">
        <w:rPr>
          <w:rFonts w:ascii="Arial" w:hAnsi="Arial" w:cs="Arial"/>
          <w:b/>
          <w:bCs/>
          <w:sz w:val="20"/>
          <w:szCs w:val="20"/>
          <w:u w:val="single"/>
        </w:rPr>
        <w:t>Pytanie 3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 xml:space="preserve">Czy Zamawiający potwierdza, że zgodnie z pkt. 2.23. Część B Załącznika nr 1 do SIWZ, Zamawiający wymaga, aby Wykonawca zapewnił obsługę grupowego ubezpieczenia na życie na terenie miasta Ostróda (województwo warmińsko – mazowieckie)? Jeżeli tak, to czy Zamawiający dopuści do postępowania Wykonawcę, który zapewni obsługę grupowego ubezpieczenia na życie w odległości do 40 km od miejscowości Ostróda?   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6D5B1C">
        <w:rPr>
          <w:rFonts w:ascii="Arial" w:hAnsi="Arial" w:cs="Arial"/>
          <w:sz w:val="20"/>
          <w:szCs w:val="20"/>
        </w:rPr>
        <w:t xml:space="preserve"> Zamawiający informuje, że w przytoczonym zapisie nastąpiła omyłka pisarska, która zostanie poprawiona w zmianie treści SIWZ. </w:t>
      </w:r>
    </w:p>
    <w:p w:rsidR="0044071F" w:rsidRPr="006D5B1C" w:rsidRDefault="0044071F" w:rsidP="006D5B1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D5B1C">
        <w:rPr>
          <w:rFonts w:ascii="Arial" w:hAnsi="Arial" w:cs="Arial"/>
          <w:b/>
          <w:bCs/>
          <w:sz w:val="20"/>
          <w:szCs w:val="20"/>
          <w:u w:val="single"/>
        </w:rPr>
        <w:t>Pytanie 4</w:t>
      </w:r>
    </w:p>
    <w:p w:rsidR="0044071F" w:rsidRPr="006D5B1C" w:rsidRDefault="0044071F" w:rsidP="006D5B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sz w:val="20"/>
          <w:szCs w:val="20"/>
        </w:rPr>
        <w:t>Czy Zamawiający uzna definicję całkowitej i trwałej niezdolności do pracy funkcjonującą u Wykonawcy o następującym brzmieniu</w:t>
      </w:r>
    </w:p>
    <w:p w:rsidR="0044071F" w:rsidRPr="006D5B1C" w:rsidRDefault="0044071F" w:rsidP="006D5B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5B1C">
        <w:rPr>
          <w:rFonts w:ascii="Arial" w:hAnsi="Arial" w:cs="Arial"/>
          <w:b/>
          <w:sz w:val="20"/>
          <w:szCs w:val="20"/>
        </w:rPr>
        <w:t xml:space="preserve">całkowita i trwała niezdolność do pracy </w:t>
      </w:r>
      <w:r w:rsidRPr="006D5B1C">
        <w:rPr>
          <w:rFonts w:ascii="Arial" w:hAnsi="Arial" w:cs="Arial"/>
          <w:sz w:val="20"/>
          <w:szCs w:val="20"/>
        </w:rPr>
        <w:t xml:space="preserve">– spowodowana chorobą lub nieszczęśliwym wypadkiem niezdolność Ubezpieczonego do pracy w dowolnym zawodzie lub do prowadzenia działalności gospodarczej trwające nieprzerwanie przez okres co najmniej 12 miesięcy, z tytułu której Ubezpieczony mógłby otrzymywać wynagrodzenie lub która przynosiłaby dochód.  </w:t>
      </w:r>
    </w:p>
    <w:p w:rsidR="0044071F" w:rsidRPr="006D5B1C" w:rsidRDefault="0044071F" w:rsidP="006D5B1C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5B1C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6D5B1C">
        <w:rPr>
          <w:rFonts w:ascii="Arial" w:hAnsi="Arial" w:cs="Arial"/>
          <w:sz w:val="20"/>
          <w:szCs w:val="20"/>
        </w:rPr>
        <w:t xml:space="preserve"> Zamawiający informuje, że dopuszcza zastosowanie zaproponowanej definicji całkowitej i trwałej niezdolności do pracy z zastrzeżeniem jednak, że w przypadku zapisów mniej korzystnych wynikających z zaproponowanej definicji bezwzględnie obowiązujące będą zapisy SIWZ. </w:t>
      </w:r>
    </w:p>
    <w:p w:rsidR="0044071F" w:rsidRPr="006D5B1C" w:rsidRDefault="0044071F" w:rsidP="006D5B1C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4071F" w:rsidRPr="006D5B1C" w:rsidSect="0044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D82"/>
    <w:multiLevelType w:val="hybridMultilevel"/>
    <w:tmpl w:val="A1A832E4"/>
    <w:lvl w:ilvl="0" w:tplc="269C81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F75035"/>
    <w:multiLevelType w:val="hybridMultilevel"/>
    <w:tmpl w:val="A570411E"/>
    <w:lvl w:ilvl="0" w:tplc="23C22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E762A"/>
    <w:multiLevelType w:val="hybridMultilevel"/>
    <w:tmpl w:val="E12A9D9A"/>
    <w:lvl w:ilvl="0" w:tplc="CA468848">
      <w:start w:val="9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346"/>
    <w:multiLevelType w:val="hybridMultilevel"/>
    <w:tmpl w:val="ABB0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7C52C3"/>
    <w:multiLevelType w:val="hybridMultilevel"/>
    <w:tmpl w:val="A7F86F26"/>
    <w:lvl w:ilvl="0" w:tplc="5A922B3A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C52C714">
      <w:start w:val="1"/>
      <w:numFmt w:val="lowerLetter"/>
      <w:lvlText w:val="%3."/>
      <w:lvlJc w:val="right"/>
      <w:pPr>
        <w:ind w:left="2084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48"/>
    <w:rsid w:val="00082930"/>
    <w:rsid w:val="000A760F"/>
    <w:rsid w:val="000B29B5"/>
    <w:rsid w:val="000B7D08"/>
    <w:rsid w:val="000E46E1"/>
    <w:rsid w:val="00107035"/>
    <w:rsid w:val="00122F24"/>
    <w:rsid w:val="00143C37"/>
    <w:rsid w:val="001D0D22"/>
    <w:rsid w:val="001E585F"/>
    <w:rsid w:val="00205A34"/>
    <w:rsid w:val="002173F7"/>
    <w:rsid w:val="002275A6"/>
    <w:rsid w:val="00274B33"/>
    <w:rsid w:val="00297748"/>
    <w:rsid w:val="002A14AA"/>
    <w:rsid w:val="002A6304"/>
    <w:rsid w:val="002A6DCD"/>
    <w:rsid w:val="002F4A37"/>
    <w:rsid w:val="00317431"/>
    <w:rsid w:val="0038404E"/>
    <w:rsid w:val="003E7002"/>
    <w:rsid w:val="003F5945"/>
    <w:rsid w:val="003F7FB3"/>
    <w:rsid w:val="00416AB1"/>
    <w:rsid w:val="00417CF7"/>
    <w:rsid w:val="0044071F"/>
    <w:rsid w:val="004B5385"/>
    <w:rsid w:val="00533A1D"/>
    <w:rsid w:val="00536119"/>
    <w:rsid w:val="005373F3"/>
    <w:rsid w:val="005764A6"/>
    <w:rsid w:val="005C6CA1"/>
    <w:rsid w:val="006161FF"/>
    <w:rsid w:val="0062278C"/>
    <w:rsid w:val="00637227"/>
    <w:rsid w:val="00682DC2"/>
    <w:rsid w:val="006B629A"/>
    <w:rsid w:val="006D012A"/>
    <w:rsid w:val="006D5B1C"/>
    <w:rsid w:val="00724801"/>
    <w:rsid w:val="00731635"/>
    <w:rsid w:val="0075051E"/>
    <w:rsid w:val="00751D75"/>
    <w:rsid w:val="007A6947"/>
    <w:rsid w:val="007B1DAB"/>
    <w:rsid w:val="007C09DB"/>
    <w:rsid w:val="00844C40"/>
    <w:rsid w:val="00876B37"/>
    <w:rsid w:val="008D516E"/>
    <w:rsid w:val="008F5DAB"/>
    <w:rsid w:val="00941988"/>
    <w:rsid w:val="00943843"/>
    <w:rsid w:val="009801F6"/>
    <w:rsid w:val="00980FFF"/>
    <w:rsid w:val="009A12EA"/>
    <w:rsid w:val="009C2603"/>
    <w:rsid w:val="009C77B4"/>
    <w:rsid w:val="00A06305"/>
    <w:rsid w:val="00A728BE"/>
    <w:rsid w:val="00A7714E"/>
    <w:rsid w:val="00A96D60"/>
    <w:rsid w:val="00A97227"/>
    <w:rsid w:val="00AD30F6"/>
    <w:rsid w:val="00B161B1"/>
    <w:rsid w:val="00B449FE"/>
    <w:rsid w:val="00B46E95"/>
    <w:rsid w:val="00B85E5F"/>
    <w:rsid w:val="00C535AE"/>
    <w:rsid w:val="00C61D17"/>
    <w:rsid w:val="00C719EF"/>
    <w:rsid w:val="00C8157D"/>
    <w:rsid w:val="00C97490"/>
    <w:rsid w:val="00CA0043"/>
    <w:rsid w:val="00CA52CB"/>
    <w:rsid w:val="00CA6C0D"/>
    <w:rsid w:val="00CF3227"/>
    <w:rsid w:val="00CF49E7"/>
    <w:rsid w:val="00CF7D37"/>
    <w:rsid w:val="00D017D3"/>
    <w:rsid w:val="00D02346"/>
    <w:rsid w:val="00D30510"/>
    <w:rsid w:val="00D3146B"/>
    <w:rsid w:val="00DF3D24"/>
    <w:rsid w:val="00E02304"/>
    <w:rsid w:val="00E167E0"/>
    <w:rsid w:val="00E83C08"/>
    <w:rsid w:val="00EA374D"/>
    <w:rsid w:val="00EB5D7A"/>
    <w:rsid w:val="00ED246C"/>
    <w:rsid w:val="00EE645A"/>
    <w:rsid w:val="00F7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Znak1">
    <w:name w:val="Znak Znak1"/>
    <w:basedOn w:val="Normal"/>
    <w:rsid w:val="00C535A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ylwiadomocie-mail30">
    <w:name w:val="stylwiadomocie-mail30"/>
    <w:semiHidden/>
    <w:rsid w:val="00CA52CB"/>
    <w:rPr>
      <w:rFonts w:ascii="Tahoma" w:hAnsi="Tahoma"/>
      <w:color w:val="000080"/>
      <w:sz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8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27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278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8C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517</Words>
  <Characters>3107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Radekk</dc:creator>
  <cp:keywords/>
  <dc:description/>
  <cp:lastModifiedBy>Użytkownik </cp:lastModifiedBy>
  <cp:revision>6</cp:revision>
  <dcterms:created xsi:type="dcterms:W3CDTF">2014-06-16T12:09:00Z</dcterms:created>
  <dcterms:modified xsi:type="dcterms:W3CDTF">2014-06-24T08:37:00Z</dcterms:modified>
</cp:coreProperties>
</file>